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69032" w14:textId="0DDED7C2" w:rsidR="004A5219" w:rsidRDefault="00AE41D2" w:rsidP="001B0063">
      <w:pPr>
        <w:pStyle w:val="Heading1"/>
        <w:spacing w:before="0" w:after="0"/>
        <w:jc w:val="center"/>
        <w:rPr>
          <w:b/>
          <w:bCs/>
        </w:rPr>
      </w:pPr>
      <w:r w:rsidRPr="004A5219">
        <w:rPr>
          <w:b/>
          <w:bCs/>
        </w:rPr>
        <w:t xml:space="preserve">Call for </w:t>
      </w:r>
      <w:r w:rsidR="008709DE" w:rsidRPr="004A5219">
        <w:rPr>
          <w:b/>
          <w:bCs/>
        </w:rPr>
        <w:t>Guyanese and Surinamese enterprises in timber supply chains to</w:t>
      </w:r>
    </w:p>
    <w:p w14:paraId="1517A570" w14:textId="0CE99785" w:rsidR="00AE41D2" w:rsidRPr="004A5219" w:rsidRDefault="00AE41D2" w:rsidP="004A5219">
      <w:pPr>
        <w:pStyle w:val="Heading1"/>
        <w:spacing w:before="0" w:after="0"/>
        <w:jc w:val="center"/>
        <w:rPr>
          <w:b/>
          <w:bCs/>
        </w:rPr>
      </w:pPr>
      <w:r w:rsidRPr="004A5219">
        <w:rPr>
          <w:b/>
          <w:bCs/>
        </w:rPr>
        <w:t>Express</w:t>
      </w:r>
      <w:r w:rsidR="008709DE" w:rsidRPr="004A5219">
        <w:rPr>
          <w:b/>
          <w:bCs/>
        </w:rPr>
        <w:t xml:space="preserve"> </w:t>
      </w:r>
      <w:r w:rsidRPr="004A5219">
        <w:rPr>
          <w:b/>
          <w:bCs/>
        </w:rPr>
        <w:t>Interest to join the</w:t>
      </w:r>
      <w:r w:rsidR="008709DE" w:rsidRPr="004A5219">
        <w:rPr>
          <w:b/>
          <w:bCs/>
        </w:rPr>
        <w:t xml:space="preserve"> </w:t>
      </w:r>
      <w:r w:rsidR="004A5219" w:rsidRPr="004A5219">
        <w:rPr>
          <w:b/>
          <w:bCs/>
        </w:rPr>
        <w:t xml:space="preserve">upcoming </w:t>
      </w:r>
      <w:r w:rsidR="004A5219">
        <w:rPr>
          <w:b/>
          <w:bCs/>
        </w:rPr>
        <w:t xml:space="preserve"> </w:t>
      </w:r>
      <w:r w:rsidR="004A5219" w:rsidRPr="004A5219">
        <w:rPr>
          <w:b/>
          <w:bCs/>
        </w:rPr>
        <w:t>Forestry Business Mission to Europe (</w:t>
      </w:r>
      <w:r w:rsidR="004A5219" w:rsidRPr="004A5219">
        <w:rPr>
          <w:rStyle w:val="BLUEBOLDChar"/>
          <w:b w:val="0"/>
          <w:bCs w:val="0"/>
        </w:rPr>
        <w:t>November 1 to 7, 2026)</w:t>
      </w:r>
    </w:p>
    <w:p w14:paraId="7B054AE8" w14:textId="77777777" w:rsidR="00AE41D2" w:rsidRDefault="00AE41D2"/>
    <w:p w14:paraId="2EA871A0" w14:textId="107D7C5F" w:rsidR="0000759A" w:rsidRPr="007D4CF8" w:rsidRDefault="0000759A" w:rsidP="0000759A">
      <w:pPr>
        <w:jc w:val="both"/>
        <w:rPr>
          <w:rStyle w:val="IntenseReference"/>
        </w:rPr>
      </w:pPr>
      <w:r w:rsidRPr="007D4CF8">
        <w:rPr>
          <w:rStyle w:val="IntenseReference"/>
        </w:rPr>
        <w:t xml:space="preserve">A </w:t>
      </w:r>
      <w:r w:rsidR="00313551">
        <w:rPr>
          <w:rStyle w:val="IntenseReference"/>
        </w:rPr>
        <w:t xml:space="preserve">unique </w:t>
      </w:r>
      <w:r w:rsidRPr="007D4CF8">
        <w:rPr>
          <w:rStyle w:val="IntenseReference"/>
        </w:rPr>
        <w:t xml:space="preserve">strategic opportunity for </w:t>
      </w:r>
      <w:r w:rsidRPr="0000759A">
        <w:rPr>
          <w:rStyle w:val="IntenseReference"/>
        </w:rPr>
        <w:t xml:space="preserve">timber supply  </w:t>
      </w:r>
      <w:r w:rsidRPr="007D4CF8">
        <w:rPr>
          <w:rStyle w:val="IntenseReference"/>
        </w:rPr>
        <w:t>sector companies from Guyana and  Suriname</w:t>
      </w:r>
    </w:p>
    <w:p w14:paraId="115702DD" w14:textId="6649549A" w:rsidR="00AE41D2" w:rsidRPr="00AE41D2" w:rsidRDefault="00AE41D2" w:rsidP="00AE41D2">
      <w:pPr>
        <w:jc w:val="both"/>
        <w:rPr>
          <w:b/>
          <w:bCs/>
        </w:rPr>
      </w:pPr>
      <w:r w:rsidRPr="00AE41D2">
        <w:t>The Global Gateway Investment Agenda (GGIA)</w:t>
      </w:r>
      <w:r>
        <w:t xml:space="preserve"> for Guyana and Suriname</w:t>
      </w:r>
      <w:r w:rsidRPr="00AE41D2">
        <w:t xml:space="preserve"> i</w:t>
      </w:r>
      <w:r w:rsidRPr="00AE41D2">
        <w:rPr>
          <w:rStyle w:val="BLUEBOLDChar"/>
        </w:rPr>
        <w:t xml:space="preserve">nvites established, export-ready enterprises </w:t>
      </w:r>
      <w:r w:rsidRPr="00AE41D2">
        <w:t>from both countries to submit</w:t>
      </w:r>
      <w:r w:rsidRPr="00AE41D2">
        <w:rPr>
          <w:b/>
          <w:bCs/>
        </w:rPr>
        <w:t xml:space="preserve"> </w:t>
      </w:r>
      <w:r w:rsidRPr="00AE41D2">
        <w:rPr>
          <w:rStyle w:val="BLUEBOLDChar"/>
        </w:rPr>
        <w:t>Expressions of Interest (EoI)</w:t>
      </w:r>
      <w:r w:rsidRPr="00AE41D2">
        <w:rPr>
          <w:rStyle w:val="BLUEBOLDChar"/>
          <w:b w:val="0"/>
          <w:bCs w:val="0"/>
        </w:rPr>
        <w:t xml:space="preserve"> </w:t>
      </w:r>
      <w:r w:rsidR="008709DE" w:rsidRPr="00AE41D2">
        <w:t>to j</w:t>
      </w:r>
      <w:r w:rsidR="008709DE" w:rsidRPr="004A5219">
        <w:t xml:space="preserve">oin upcoming </w:t>
      </w:r>
      <w:r w:rsidR="008709DE" w:rsidRPr="008709DE">
        <w:rPr>
          <w:rStyle w:val="BLUEBOLDChar"/>
        </w:rPr>
        <w:t>European Forestry Business Mission</w:t>
      </w:r>
      <w:r w:rsidR="008709DE" w:rsidRPr="00AE41D2">
        <w:t xml:space="preserve"> designed to accelerate export diversification, enhance local value addition, and secure private investment in sustainable forestry value chain</w:t>
      </w:r>
      <w:r w:rsidR="00CF4C5E">
        <w:t>.</w:t>
      </w:r>
      <w:r w:rsidRPr="00AE41D2">
        <w:rPr>
          <w:b/>
          <w:bCs/>
        </w:rPr>
        <w:t xml:space="preserve"> </w:t>
      </w:r>
    </w:p>
    <w:p w14:paraId="3157C369" w14:textId="77777777" w:rsidR="00313551" w:rsidRPr="004A5219" w:rsidRDefault="00313551" w:rsidP="00313551">
      <w:pPr>
        <w:jc w:val="both"/>
      </w:pPr>
      <w:r w:rsidRPr="004A5219">
        <w:t>Participation represents a strategic opportunity to a</w:t>
      </w:r>
      <w:r w:rsidRPr="004A5219">
        <w:rPr>
          <w:rStyle w:val="BLUEBOLDChar"/>
        </w:rPr>
        <w:t xml:space="preserve">ccess the European market </w:t>
      </w:r>
      <w:r w:rsidRPr="004A5219">
        <w:t xml:space="preserve">through a structured, three-tier commercial approach encompassing </w:t>
      </w:r>
      <w:r w:rsidRPr="004A5219">
        <w:rPr>
          <w:rStyle w:val="BLUEBOLDChar"/>
        </w:rPr>
        <w:t xml:space="preserve">deal-ready opportunities, strategic partnerships, and market expansion networking. </w:t>
      </w:r>
    </w:p>
    <w:p w14:paraId="497E66C2" w14:textId="1C0832E8" w:rsidR="004A5219" w:rsidRPr="004A5219" w:rsidRDefault="004A5219" w:rsidP="00313551">
      <w:pPr>
        <w:jc w:val="both"/>
      </w:pPr>
      <w:r w:rsidRPr="004A5219">
        <w:rPr>
          <w:rStyle w:val="BLUEBOLDChar"/>
        </w:rPr>
        <w:t>Five high-potential companies from Guyana and five from Suriname</w:t>
      </w:r>
      <w:r>
        <w:t xml:space="preserve"> will  be selected to join the </w:t>
      </w:r>
      <w:r w:rsidRPr="00AE41D2">
        <w:t>mission</w:t>
      </w:r>
      <w:r>
        <w:rPr>
          <w:b/>
          <w:bCs/>
        </w:rPr>
        <w:t xml:space="preserve"> </w:t>
      </w:r>
      <w:r>
        <w:t>s</w:t>
      </w:r>
      <w:r w:rsidR="00AE41D2" w:rsidRPr="00AE41D2">
        <w:t xml:space="preserve">cheduled for </w:t>
      </w:r>
      <w:r w:rsidR="00AE41D2" w:rsidRPr="004A5219">
        <w:rPr>
          <w:rStyle w:val="BLUEBOLDChar"/>
        </w:rPr>
        <w:t>November 1 to 7, 2026</w:t>
      </w:r>
      <w:r w:rsidR="00AE41D2" w:rsidRPr="00AE41D2">
        <w:t>, th</w:t>
      </w:r>
      <w:r>
        <w:t>at</w:t>
      </w:r>
      <w:r w:rsidR="00AE41D2" w:rsidRPr="00AE41D2">
        <w:t xml:space="preserve"> will be anchored around the </w:t>
      </w:r>
      <w:r w:rsidR="00AE41D2" w:rsidRPr="004A5219">
        <w:rPr>
          <w:rStyle w:val="BLUEBOLDChar"/>
        </w:rPr>
        <w:t>International Hardwood Conference in Antwerp, Belgium</w:t>
      </w:r>
      <w:r w:rsidR="00AE41D2" w:rsidRPr="008709DE">
        <w:rPr>
          <w:rStyle w:val="BLUEBOLDChar"/>
        </w:rPr>
        <w:t>.</w:t>
      </w:r>
      <w:r>
        <w:t xml:space="preserve"> </w:t>
      </w:r>
      <w:r w:rsidR="00313551">
        <w:t xml:space="preserve"> </w:t>
      </w:r>
      <w:r w:rsidRPr="004A5219">
        <w:t xml:space="preserve">The European Union </w:t>
      </w:r>
      <w:r w:rsidRPr="004A5219">
        <w:rPr>
          <w:rStyle w:val="BLUEBOLDChar"/>
        </w:rPr>
        <w:t>will sponsor the mission</w:t>
      </w:r>
      <w:r w:rsidR="00313551">
        <w:rPr>
          <w:rStyle w:val="BLUEBOLDChar"/>
        </w:rPr>
        <w:t xml:space="preserve"> participants</w:t>
      </w:r>
      <w:r w:rsidRPr="004A5219">
        <w:t xml:space="preserve">, covering essential costs including round-trip economy flights, intra-EU transportation, travel insurance, Schengen visa fees, and accommodation with per diems for up to seven nights. </w:t>
      </w:r>
    </w:p>
    <w:p w14:paraId="70C60B39" w14:textId="2EF16E12" w:rsidR="007D4CF8" w:rsidRPr="001B0063" w:rsidRDefault="004A5219" w:rsidP="001B0063">
      <w:pPr>
        <w:tabs>
          <w:tab w:val="num" w:pos="720"/>
        </w:tabs>
        <w:jc w:val="both"/>
        <w:rPr>
          <w:rStyle w:val="IntenseReference"/>
          <w:b w:val="0"/>
          <w:bCs w:val="0"/>
          <w:smallCaps w:val="0"/>
          <w:color w:val="auto"/>
          <w:spacing w:val="0"/>
        </w:rPr>
      </w:pPr>
      <w:r w:rsidRPr="004A5219">
        <w:t xml:space="preserve">Prior to departure, a specialized service provider will deliver </w:t>
      </w:r>
      <w:r w:rsidRPr="007D4CF8">
        <w:rPr>
          <w:rStyle w:val="BLUEBOLDChar"/>
        </w:rPr>
        <w:t>targeted business coaching</w:t>
      </w:r>
      <w:r w:rsidR="00CF4C5E">
        <w:rPr>
          <w:rStyle w:val="BLUEBOLDChar"/>
        </w:rPr>
        <w:t xml:space="preserve"> for the Guyanese companies</w:t>
      </w:r>
      <w:r w:rsidR="007D4CF8">
        <w:rPr>
          <w:rStyle w:val="BLUEBOLDChar"/>
        </w:rPr>
        <w:t xml:space="preserve">, and prepare </w:t>
      </w:r>
      <w:r w:rsidR="00CF4C5E">
        <w:rPr>
          <w:rStyle w:val="BLUEBOLDChar"/>
        </w:rPr>
        <w:t xml:space="preserve">the </w:t>
      </w:r>
      <w:r w:rsidR="007D4CF8">
        <w:rPr>
          <w:rStyle w:val="BLUEBOLDChar"/>
        </w:rPr>
        <w:t>matchmaking</w:t>
      </w:r>
      <w:r w:rsidRPr="007D4CF8">
        <w:rPr>
          <w:rStyle w:val="BLUEBOLDChar"/>
        </w:rPr>
        <w:t xml:space="preserve"> </w:t>
      </w:r>
      <w:r w:rsidR="00CF4C5E">
        <w:rPr>
          <w:rStyle w:val="BLUEBOLDChar"/>
        </w:rPr>
        <w:t>through</w:t>
      </w:r>
      <w:r w:rsidR="00CF4C5E" w:rsidRPr="007D4CF8">
        <w:rPr>
          <w:rStyle w:val="BLUEBOLDChar"/>
        </w:rPr>
        <w:t xml:space="preserve"> </w:t>
      </w:r>
      <w:r w:rsidRPr="007D4CF8">
        <w:rPr>
          <w:rStyle w:val="BLUEBOLDChar"/>
        </w:rPr>
        <w:t>refine</w:t>
      </w:r>
      <w:r w:rsidR="00CF4C5E">
        <w:rPr>
          <w:rStyle w:val="BLUEBOLDChar"/>
        </w:rPr>
        <w:t>d</w:t>
      </w:r>
      <w:r w:rsidRPr="007D4CF8">
        <w:rPr>
          <w:rStyle w:val="BLUEBOLDChar"/>
        </w:rPr>
        <w:t xml:space="preserve"> company profiles,</w:t>
      </w:r>
      <w:r w:rsidRPr="004A5219">
        <w:t xml:space="preserve"> develop</w:t>
      </w:r>
      <w:r w:rsidR="00CF4C5E">
        <w:t>ment of</w:t>
      </w:r>
      <w:r w:rsidRPr="004A5219">
        <w:t xml:space="preserve"> pitch decks, and </w:t>
      </w:r>
      <w:r w:rsidRPr="007D4CF8">
        <w:rPr>
          <w:rStyle w:val="BLUEBOLDChar"/>
        </w:rPr>
        <w:t>align</w:t>
      </w:r>
      <w:r w:rsidR="00CF4C5E">
        <w:rPr>
          <w:rStyle w:val="BLUEBOLDChar"/>
        </w:rPr>
        <w:t>ing</w:t>
      </w:r>
      <w:r w:rsidRPr="007D4CF8">
        <w:rPr>
          <w:rStyle w:val="BLUEBOLDChar"/>
        </w:rPr>
        <w:t xml:space="preserve"> product materials with EU market </w:t>
      </w:r>
      <w:r w:rsidRPr="004A5219">
        <w:t xml:space="preserve">requirements. </w:t>
      </w:r>
    </w:p>
    <w:p w14:paraId="5AEA3AEC" w14:textId="0195B41E" w:rsidR="00C71910" w:rsidRPr="007D4CF8" w:rsidRDefault="001B0063" w:rsidP="00313551">
      <w:pPr>
        <w:rPr>
          <w:rStyle w:val="IntenseReference"/>
        </w:rPr>
      </w:pPr>
      <w:r>
        <w:rPr>
          <w:rStyle w:val="IntenseReference"/>
        </w:rPr>
        <w:br w:type="page"/>
      </w:r>
      <w:r w:rsidR="00C71910" w:rsidRPr="007D4CF8">
        <w:rPr>
          <w:rStyle w:val="IntenseReference"/>
        </w:rPr>
        <w:lastRenderedPageBreak/>
        <w:t>The mission</w:t>
      </w:r>
      <w:r w:rsidR="00C71910">
        <w:rPr>
          <w:rStyle w:val="IntenseReference"/>
        </w:rPr>
        <w:t xml:space="preserve"> schedule</w:t>
      </w:r>
    </w:p>
    <w:p w14:paraId="66E34EF7" w14:textId="77777777" w:rsidR="00C71910" w:rsidRPr="007D4CF8" w:rsidRDefault="00C71910" w:rsidP="00C71910">
      <w:pPr>
        <w:tabs>
          <w:tab w:val="num" w:pos="720"/>
        </w:tabs>
        <w:jc w:val="both"/>
      </w:pPr>
      <w:r w:rsidRPr="007D4CF8">
        <w:t xml:space="preserve">The itinerary combines policy dialogue, tailored commercial matchmaking, and industry integration. </w:t>
      </w:r>
    </w:p>
    <w:p w14:paraId="395954C3" w14:textId="44FE17E4" w:rsidR="00C71910" w:rsidRPr="007D4CF8" w:rsidRDefault="00C71910" w:rsidP="00C71910">
      <w:pPr>
        <w:numPr>
          <w:ilvl w:val="0"/>
          <w:numId w:val="3"/>
        </w:numPr>
        <w:spacing w:after="80"/>
        <w:jc w:val="both"/>
      </w:pPr>
      <w:r w:rsidRPr="007D4CF8">
        <w:rPr>
          <w:rStyle w:val="BLUEBOLDChar"/>
        </w:rPr>
        <w:t>November 1-2:</w:t>
      </w:r>
      <w:r w:rsidRPr="007D4CF8">
        <w:t xml:space="preserve"> Arrival, mission briefing, official launch, and Business-to-Government (B2G) meetings in Brussels</w:t>
      </w:r>
      <w:r w:rsidR="00A21D9A">
        <w:t xml:space="preserve"> (tbc)</w:t>
      </w:r>
      <w:r w:rsidRPr="007D4CF8">
        <w:t xml:space="preserve">. </w:t>
      </w:r>
    </w:p>
    <w:p w14:paraId="3315A06C" w14:textId="77777777" w:rsidR="00C71910" w:rsidRPr="007D4CF8" w:rsidRDefault="00C71910" w:rsidP="00C71910">
      <w:pPr>
        <w:numPr>
          <w:ilvl w:val="0"/>
          <w:numId w:val="3"/>
        </w:numPr>
        <w:spacing w:after="80"/>
        <w:jc w:val="both"/>
      </w:pPr>
      <w:r w:rsidRPr="007D4CF8">
        <w:rPr>
          <w:rStyle w:val="BLUEBOLDChar"/>
        </w:rPr>
        <w:t>November 3-4:</w:t>
      </w:r>
      <w:r w:rsidRPr="007D4CF8">
        <w:t xml:space="preserve"> Tailored one-on-one business visits with qualified buyers, investors, and strategic partners across selected EU Member States. </w:t>
      </w:r>
    </w:p>
    <w:p w14:paraId="5FB81212" w14:textId="77777777" w:rsidR="00C71910" w:rsidRPr="007D4CF8" w:rsidRDefault="00C71910" w:rsidP="00C71910">
      <w:pPr>
        <w:numPr>
          <w:ilvl w:val="0"/>
          <w:numId w:val="3"/>
        </w:numPr>
        <w:spacing w:after="80"/>
        <w:jc w:val="both"/>
      </w:pPr>
      <w:r w:rsidRPr="007D4CF8">
        <w:rPr>
          <w:rStyle w:val="BLUEBOLDChar"/>
        </w:rPr>
        <w:t xml:space="preserve">November 5: </w:t>
      </w:r>
      <w:r w:rsidRPr="007D4CF8">
        <w:t xml:space="preserve">Technical study </w:t>
      </w:r>
      <w:proofErr w:type="gramStart"/>
      <w:r w:rsidRPr="007D4CF8">
        <w:t>visit</w:t>
      </w:r>
      <w:proofErr w:type="gramEnd"/>
      <w:r w:rsidRPr="007D4CF8">
        <w:t xml:space="preserve"> to the Port of Antwerp, followed by the EU-Guyana-Suriname Forestry Investment &amp; Buyer Forum, featuring dedicated company pitch sessions and a B2B matchmaking </w:t>
      </w:r>
      <w:proofErr w:type="spellStart"/>
      <w:r w:rsidRPr="007D4CF8">
        <w:t>dealroom</w:t>
      </w:r>
      <w:proofErr w:type="spellEnd"/>
      <w:r w:rsidRPr="007D4CF8">
        <w:t xml:space="preserve">. </w:t>
      </w:r>
    </w:p>
    <w:p w14:paraId="339A1747" w14:textId="77777777" w:rsidR="00C71910" w:rsidRDefault="00C71910" w:rsidP="00C71910">
      <w:pPr>
        <w:numPr>
          <w:ilvl w:val="0"/>
          <w:numId w:val="3"/>
        </w:numPr>
        <w:spacing w:after="80"/>
        <w:jc w:val="both"/>
      </w:pPr>
      <w:r w:rsidRPr="007D4CF8">
        <w:rPr>
          <w:rStyle w:val="BLUEBOLDChar"/>
        </w:rPr>
        <w:t>November 6:</w:t>
      </w:r>
      <w:r w:rsidRPr="007D4CF8">
        <w:t xml:space="preserve"> Full participation in the International Hardwood Conference sessions, focusing on market trends, sustainability, and EU regulatory frameworks. </w:t>
      </w:r>
    </w:p>
    <w:p w14:paraId="35405E65" w14:textId="6757DFC1" w:rsidR="007D4CF8" w:rsidRPr="007D4CF8" w:rsidRDefault="007D4CF8" w:rsidP="007D4CF8">
      <w:pPr>
        <w:jc w:val="both"/>
        <w:rPr>
          <w:b/>
          <w:bCs/>
          <w:smallCaps/>
          <w:color w:val="0F4761" w:themeColor="accent1" w:themeShade="BF"/>
          <w:spacing w:val="5"/>
        </w:rPr>
      </w:pPr>
      <w:r w:rsidRPr="007D4CF8">
        <w:rPr>
          <w:rStyle w:val="IntenseReference"/>
        </w:rPr>
        <w:t xml:space="preserve">Eligibility </w:t>
      </w:r>
    </w:p>
    <w:p w14:paraId="71981742" w14:textId="398E67AF" w:rsidR="007D4CF8" w:rsidRPr="007D4CF8" w:rsidRDefault="007D4CF8" w:rsidP="007D4CF8">
      <w:r w:rsidRPr="007D4CF8">
        <w:t>To be considered</w:t>
      </w:r>
      <w:r w:rsidR="001B0063">
        <w:t>:</w:t>
      </w:r>
    </w:p>
    <w:p w14:paraId="72C13AD5" w14:textId="1C0E833B" w:rsidR="007D4CF8" w:rsidRPr="007D4CF8" w:rsidRDefault="007D4CF8" w:rsidP="00C71910">
      <w:pPr>
        <w:numPr>
          <w:ilvl w:val="0"/>
          <w:numId w:val="4"/>
        </w:numPr>
        <w:spacing w:after="80"/>
        <w:jc w:val="both"/>
      </w:pPr>
      <w:r w:rsidRPr="007D4CF8">
        <w:t>The enterprise must be a</w:t>
      </w:r>
      <w:r w:rsidRPr="007D4CF8">
        <w:rPr>
          <w:rStyle w:val="BLUEBOLDChar"/>
        </w:rPr>
        <w:t xml:space="preserve"> legally registered company </w:t>
      </w:r>
      <w:r w:rsidRPr="007D4CF8">
        <w:t>operating actively within the forestry or wood-processing sector</w:t>
      </w:r>
      <w:r w:rsidR="001B0063">
        <w:t xml:space="preserve"> in Guyana or Suriname</w:t>
      </w:r>
      <w:r w:rsidRPr="007D4CF8">
        <w:t xml:space="preserve">. </w:t>
      </w:r>
    </w:p>
    <w:p w14:paraId="79FAE0F5" w14:textId="77777777" w:rsidR="007D4CF8" w:rsidRPr="007D4CF8" w:rsidRDefault="007D4CF8" w:rsidP="00C71910">
      <w:pPr>
        <w:numPr>
          <w:ilvl w:val="0"/>
          <w:numId w:val="4"/>
        </w:numPr>
        <w:spacing w:after="80"/>
        <w:jc w:val="both"/>
        <w:rPr>
          <w:rStyle w:val="BLUEBOLDChar"/>
        </w:rPr>
      </w:pPr>
      <w:r w:rsidRPr="007D4CF8">
        <w:t xml:space="preserve">The applicant must </w:t>
      </w:r>
      <w:r w:rsidRPr="007D4CF8">
        <w:rPr>
          <w:rStyle w:val="BLUEBOLDChar"/>
        </w:rPr>
        <w:t>demonstrate full compliance</w:t>
      </w:r>
      <w:r w:rsidRPr="007D4CF8">
        <w:t xml:space="preserve"> with applicable national forestry </w:t>
      </w:r>
      <w:r w:rsidRPr="007D4CF8">
        <w:rPr>
          <w:rStyle w:val="BLUEBOLDChar"/>
        </w:rPr>
        <w:t xml:space="preserve">legislation and regulations. </w:t>
      </w:r>
    </w:p>
    <w:p w14:paraId="28950048" w14:textId="77777777" w:rsidR="007D4CF8" w:rsidRPr="007D4CF8" w:rsidRDefault="007D4CF8" w:rsidP="00C71910">
      <w:pPr>
        <w:numPr>
          <w:ilvl w:val="0"/>
          <w:numId w:val="4"/>
        </w:numPr>
        <w:spacing w:after="80"/>
        <w:jc w:val="both"/>
      </w:pPr>
      <w:r w:rsidRPr="007D4CF8">
        <w:t xml:space="preserve">The enterprise must have </w:t>
      </w:r>
      <w:r w:rsidRPr="007D4CF8">
        <w:rPr>
          <w:rStyle w:val="BLUEBOLDChar"/>
        </w:rPr>
        <w:t xml:space="preserve">no outstanding major environmental or legal </w:t>
      </w:r>
      <w:r w:rsidRPr="007D4CF8">
        <w:t>compliance</w:t>
      </w:r>
      <w:r w:rsidRPr="007D4CF8">
        <w:rPr>
          <w:rStyle w:val="BLUEBOLDChar"/>
        </w:rPr>
        <w:t xml:space="preserve"> issues</w:t>
      </w:r>
      <w:r w:rsidRPr="007D4CF8">
        <w:t xml:space="preserve">. </w:t>
      </w:r>
    </w:p>
    <w:p w14:paraId="4F8216FE" w14:textId="1F46F47D" w:rsidR="007D4CF8" w:rsidRDefault="007D4CF8" w:rsidP="00C71910">
      <w:pPr>
        <w:numPr>
          <w:ilvl w:val="0"/>
          <w:numId w:val="4"/>
        </w:numPr>
        <w:spacing w:after="80"/>
        <w:jc w:val="both"/>
      </w:pPr>
      <w:r w:rsidRPr="007D4CF8">
        <w:t xml:space="preserve">Applicants from Guyana must provide a formal </w:t>
      </w:r>
      <w:r w:rsidRPr="007D4CF8">
        <w:rPr>
          <w:rStyle w:val="BLUEBOLDChar"/>
        </w:rPr>
        <w:t>commitment to participate in the mandatory investor and buyer matchmaking c</w:t>
      </w:r>
      <w:r w:rsidRPr="007D4CF8">
        <w:t xml:space="preserve">oaching facility. </w:t>
      </w:r>
    </w:p>
    <w:p w14:paraId="2B02DFDA" w14:textId="0D477A6C" w:rsidR="00F97B18" w:rsidRPr="00F97B18" w:rsidRDefault="00F97B18" w:rsidP="00F97B18">
      <w:pPr>
        <w:jc w:val="both"/>
        <w:rPr>
          <w:rStyle w:val="IntenseReference"/>
        </w:rPr>
      </w:pPr>
      <w:r w:rsidRPr="00F97B18">
        <w:rPr>
          <w:rStyle w:val="IntenseReference"/>
        </w:rPr>
        <w:t xml:space="preserve">Selection criteria </w:t>
      </w:r>
    </w:p>
    <w:p w14:paraId="136F01A0" w14:textId="77777777" w:rsidR="00F97B18" w:rsidRPr="00F97B18" w:rsidRDefault="00F97B18" w:rsidP="00F97B18">
      <w:pPr>
        <w:numPr>
          <w:ilvl w:val="0"/>
          <w:numId w:val="4"/>
        </w:numPr>
        <w:spacing w:after="80"/>
        <w:jc w:val="both"/>
      </w:pPr>
      <w:r w:rsidRPr="00F97B18">
        <w:t>To maximize the commercial relevance and impact of the mission, applications will be appraised across four core dimensions, weighted to prioritize sustainable, high-potential businesses (to be competed with Specific Scoring Criteria</w:t>
      </w:r>
    </w:p>
    <w:tbl>
      <w:tblPr>
        <w:tblW w:w="5000" w:type="pct"/>
        <w:tblCellMar>
          <w:left w:w="0" w:type="dxa"/>
          <w:bottom w:w="29" w:type="dxa"/>
          <w:right w:w="0" w:type="dxa"/>
        </w:tblCellMar>
        <w:tblLook w:val="04A0" w:firstRow="1" w:lastRow="0" w:firstColumn="1" w:lastColumn="0" w:noHBand="0" w:noVBand="1"/>
      </w:tblPr>
      <w:tblGrid>
        <w:gridCol w:w="2195"/>
        <w:gridCol w:w="1075"/>
        <w:gridCol w:w="6074"/>
      </w:tblGrid>
      <w:tr w:rsidR="00F97B18" w:rsidRPr="00F97B18" w14:paraId="7BE56915" w14:textId="77777777" w:rsidTr="00117817">
        <w:tc>
          <w:tcPr>
            <w:tcW w:w="1175" w:type="pct"/>
            <w:tcBorders>
              <w:top w:val="single" w:sz="6" w:space="0" w:color="C4C7C5"/>
              <w:left w:val="single" w:sz="6" w:space="0" w:color="C4C7C5"/>
              <w:bottom w:val="single" w:sz="6" w:space="0" w:color="C4C7C5"/>
              <w:right w:val="single" w:sz="6" w:space="0" w:color="C4C7C5"/>
            </w:tcBorders>
            <w:shd w:val="clear" w:color="auto" w:fill="F2F2F2" w:themeFill="background1" w:themeFillShade="F2"/>
            <w:tcMar>
              <w:top w:w="0" w:type="dxa"/>
              <w:left w:w="0" w:type="dxa"/>
              <w:bottom w:w="0" w:type="dxa"/>
              <w:right w:w="0" w:type="dxa"/>
            </w:tcMar>
            <w:vAlign w:val="center"/>
            <w:hideMark/>
          </w:tcPr>
          <w:p w14:paraId="249E01E9" w14:textId="77777777" w:rsidR="00F97B18" w:rsidRPr="00F97B18" w:rsidRDefault="00F97B18" w:rsidP="00BF6A0E">
            <w:pPr>
              <w:spacing w:after="0" w:line="240" w:lineRule="auto"/>
              <w:jc w:val="center"/>
              <w:rPr>
                <w:rFonts w:cs="Arial"/>
              </w:rPr>
            </w:pPr>
            <w:r w:rsidRPr="00F97B18">
              <w:rPr>
                <w:rFonts w:cs="Arial"/>
                <w:b/>
                <w:bCs/>
              </w:rPr>
              <w:lastRenderedPageBreak/>
              <w:t>Evaluation Dimension</w:t>
            </w:r>
          </w:p>
        </w:tc>
        <w:tc>
          <w:tcPr>
            <w:tcW w:w="575" w:type="pct"/>
            <w:tcBorders>
              <w:top w:val="single" w:sz="6" w:space="0" w:color="C4C7C5"/>
              <w:left w:val="single" w:sz="6" w:space="0" w:color="C4C7C5"/>
              <w:bottom w:val="single" w:sz="6" w:space="0" w:color="C4C7C5"/>
              <w:right w:val="single" w:sz="6" w:space="0" w:color="C4C7C5"/>
            </w:tcBorders>
            <w:shd w:val="clear" w:color="auto" w:fill="F2F2F2" w:themeFill="background1" w:themeFillShade="F2"/>
            <w:tcMar>
              <w:top w:w="0" w:type="dxa"/>
              <w:left w:w="0" w:type="dxa"/>
              <w:bottom w:w="0" w:type="dxa"/>
              <w:right w:w="0" w:type="dxa"/>
            </w:tcMar>
            <w:vAlign w:val="center"/>
            <w:hideMark/>
          </w:tcPr>
          <w:p w14:paraId="5CBC169E" w14:textId="77777777" w:rsidR="00F97B18" w:rsidRPr="00F97B18" w:rsidRDefault="00F97B18" w:rsidP="00BF6A0E">
            <w:pPr>
              <w:spacing w:after="0" w:line="240" w:lineRule="auto"/>
              <w:jc w:val="center"/>
              <w:rPr>
                <w:rFonts w:cs="Arial"/>
              </w:rPr>
            </w:pPr>
            <w:r w:rsidRPr="00F97B18">
              <w:rPr>
                <w:rFonts w:cs="Arial"/>
                <w:b/>
                <w:bCs/>
              </w:rPr>
              <w:t>Relative Weight</w:t>
            </w:r>
          </w:p>
        </w:tc>
        <w:tc>
          <w:tcPr>
            <w:tcW w:w="3250" w:type="pct"/>
            <w:tcBorders>
              <w:top w:val="single" w:sz="6" w:space="0" w:color="C4C7C5"/>
              <w:left w:val="single" w:sz="6" w:space="0" w:color="C4C7C5"/>
              <w:bottom w:val="single" w:sz="6" w:space="0" w:color="C4C7C5"/>
              <w:right w:val="single" w:sz="6" w:space="0" w:color="C4C7C5"/>
            </w:tcBorders>
            <w:shd w:val="clear" w:color="auto" w:fill="F2F2F2" w:themeFill="background1" w:themeFillShade="F2"/>
            <w:tcMar>
              <w:top w:w="0" w:type="dxa"/>
              <w:left w:w="0" w:type="dxa"/>
              <w:bottom w:w="0" w:type="dxa"/>
              <w:right w:w="0" w:type="dxa"/>
            </w:tcMar>
            <w:vAlign w:val="center"/>
            <w:hideMark/>
          </w:tcPr>
          <w:p w14:paraId="36BC9679" w14:textId="77777777" w:rsidR="00F97B18" w:rsidRPr="00F97B18" w:rsidRDefault="00F97B18" w:rsidP="00BF6A0E">
            <w:pPr>
              <w:spacing w:after="0" w:line="240" w:lineRule="auto"/>
              <w:jc w:val="center"/>
              <w:rPr>
                <w:rFonts w:cs="Arial"/>
              </w:rPr>
            </w:pPr>
            <w:r w:rsidRPr="00F97B18">
              <w:rPr>
                <w:rFonts w:cs="Arial"/>
                <w:b/>
                <w:bCs/>
              </w:rPr>
              <w:t>Assessment Focus</w:t>
            </w:r>
          </w:p>
        </w:tc>
      </w:tr>
      <w:tr w:rsidR="00117817" w:rsidRPr="00F97B18" w14:paraId="0258A0DA" w14:textId="77777777" w:rsidTr="00117817">
        <w:tc>
          <w:tcPr>
            <w:tcW w:w="1175" w:type="pct"/>
            <w:tcBorders>
              <w:top w:val="single" w:sz="6" w:space="0" w:color="C4C7C5"/>
              <w:left w:val="single" w:sz="6" w:space="0" w:color="C4C7C5"/>
              <w:bottom w:val="single" w:sz="6" w:space="0" w:color="C4C7C5"/>
              <w:right w:val="single" w:sz="6" w:space="0" w:color="C4C7C5"/>
            </w:tcBorders>
            <w:tcMar>
              <w:top w:w="0" w:type="dxa"/>
              <w:left w:w="0" w:type="dxa"/>
              <w:bottom w:w="0" w:type="dxa"/>
              <w:right w:w="0" w:type="dxa"/>
            </w:tcMar>
            <w:vAlign w:val="center"/>
            <w:hideMark/>
          </w:tcPr>
          <w:p w14:paraId="2AFD559F" w14:textId="349D5AA7" w:rsidR="00117817" w:rsidRPr="00F97B18" w:rsidRDefault="00117817" w:rsidP="00117817">
            <w:pPr>
              <w:spacing w:after="0" w:line="240" w:lineRule="auto"/>
              <w:rPr>
                <w:rFonts w:cs="Arial"/>
              </w:rPr>
            </w:pPr>
            <w:r>
              <w:rPr>
                <w:rFonts w:ascii="Aptos" w:hAnsi="Aptos"/>
                <w:b/>
                <w:bCs/>
                <w:sz w:val="22"/>
                <w:szCs w:val="22"/>
              </w:rPr>
              <w:t>EU Export &amp; Commercial Potential</w:t>
            </w:r>
          </w:p>
        </w:tc>
        <w:tc>
          <w:tcPr>
            <w:tcW w:w="575" w:type="pct"/>
            <w:tcBorders>
              <w:top w:val="single" w:sz="6" w:space="0" w:color="C4C7C5"/>
              <w:left w:val="single" w:sz="6" w:space="0" w:color="C4C7C5"/>
              <w:bottom w:val="single" w:sz="6" w:space="0" w:color="C4C7C5"/>
              <w:right w:val="single" w:sz="6" w:space="0" w:color="C4C7C5"/>
            </w:tcBorders>
            <w:tcMar>
              <w:top w:w="0" w:type="dxa"/>
              <w:left w:w="0" w:type="dxa"/>
              <w:bottom w:w="0" w:type="dxa"/>
              <w:right w:w="0" w:type="dxa"/>
            </w:tcMar>
            <w:vAlign w:val="center"/>
            <w:hideMark/>
          </w:tcPr>
          <w:p w14:paraId="53CA8C80" w14:textId="35C1D230" w:rsidR="00117817" w:rsidRPr="00F97B18" w:rsidRDefault="00117817" w:rsidP="00117817">
            <w:pPr>
              <w:spacing w:after="0" w:line="240" w:lineRule="auto"/>
              <w:rPr>
                <w:rFonts w:cs="Arial"/>
              </w:rPr>
            </w:pPr>
            <w:r>
              <w:rPr>
                <w:rFonts w:ascii="Aptos" w:hAnsi="Aptos"/>
                <w:b/>
                <w:bCs/>
                <w:sz w:val="22"/>
                <w:szCs w:val="22"/>
              </w:rPr>
              <w:t>35%</w:t>
            </w:r>
          </w:p>
        </w:tc>
        <w:tc>
          <w:tcPr>
            <w:tcW w:w="3250" w:type="pct"/>
            <w:tcBorders>
              <w:top w:val="single" w:sz="6" w:space="0" w:color="C4C7C5"/>
              <w:left w:val="single" w:sz="6" w:space="0" w:color="C4C7C5"/>
              <w:bottom w:val="single" w:sz="6" w:space="0" w:color="C4C7C5"/>
              <w:right w:val="single" w:sz="6" w:space="0" w:color="C4C7C5"/>
            </w:tcBorders>
            <w:tcMar>
              <w:top w:w="0" w:type="dxa"/>
              <w:left w:w="0" w:type="dxa"/>
              <w:bottom w:w="0" w:type="dxa"/>
              <w:right w:w="0" w:type="dxa"/>
            </w:tcMar>
            <w:vAlign w:val="center"/>
            <w:hideMark/>
          </w:tcPr>
          <w:p w14:paraId="1C7CFF3E" w14:textId="643C8D5B" w:rsidR="00117817" w:rsidRPr="00117817" w:rsidRDefault="00117817" w:rsidP="00117817">
            <w:pPr>
              <w:spacing w:after="0" w:line="240" w:lineRule="auto"/>
              <w:rPr>
                <w:rFonts w:cs="Arial"/>
              </w:rPr>
            </w:pPr>
            <w:r w:rsidRPr="00117817">
              <w:rPr>
                <w:rFonts w:ascii="Aptos" w:hAnsi="Aptos"/>
                <w:sz w:val="22"/>
                <w:szCs w:val="22"/>
              </w:rPr>
              <w:t>Product-market fit for EU demand; product quality and specifications; production capacity and ability to meet buyer requirements; export experience/readiness; competitive value proposition</w:t>
            </w:r>
          </w:p>
        </w:tc>
      </w:tr>
      <w:tr w:rsidR="00117817" w:rsidRPr="00F97B18" w14:paraId="49A78942" w14:textId="77777777" w:rsidTr="00117817">
        <w:tc>
          <w:tcPr>
            <w:tcW w:w="1175" w:type="pct"/>
            <w:tcBorders>
              <w:top w:val="single" w:sz="6" w:space="0" w:color="C4C7C5"/>
              <w:left w:val="single" w:sz="6" w:space="0" w:color="C4C7C5"/>
              <w:bottom w:val="single" w:sz="6" w:space="0" w:color="C4C7C5"/>
              <w:right w:val="single" w:sz="6" w:space="0" w:color="C4C7C5"/>
            </w:tcBorders>
            <w:tcMar>
              <w:top w:w="0" w:type="dxa"/>
              <w:left w:w="0" w:type="dxa"/>
              <w:bottom w:w="0" w:type="dxa"/>
              <w:right w:w="0" w:type="dxa"/>
            </w:tcMar>
            <w:vAlign w:val="center"/>
            <w:hideMark/>
          </w:tcPr>
          <w:p w14:paraId="1D1F8EEF" w14:textId="7CDCEA18" w:rsidR="00117817" w:rsidRPr="00F97B18" w:rsidRDefault="00117817" w:rsidP="00117817">
            <w:pPr>
              <w:spacing w:after="0" w:line="240" w:lineRule="auto"/>
              <w:rPr>
                <w:rFonts w:cs="Arial"/>
              </w:rPr>
            </w:pPr>
            <w:r>
              <w:rPr>
                <w:rFonts w:ascii="Aptos" w:hAnsi="Aptos"/>
                <w:b/>
                <w:bCs/>
                <w:sz w:val="22"/>
                <w:szCs w:val="22"/>
              </w:rPr>
              <w:t>Commercial &amp; Investment Readiness</w:t>
            </w:r>
          </w:p>
        </w:tc>
        <w:tc>
          <w:tcPr>
            <w:tcW w:w="575" w:type="pct"/>
            <w:tcBorders>
              <w:top w:val="single" w:sz="6" w:space="0" w:color="C4C7C5"/>
              <w:left w:val="single" w:sz="6" w:space="0" w:color="C4C7C5"/>
              <w:bottom w:val="single" w:sz="6" w:space="0" w:color="C4C7C5"/>
              <w:right w:val="single" w:sz="6" w:space="0" w:color="C4C7C5"/>
            </w:tcBorders>
            <w:tcMar>
              <w:top w:w="0" w:type="dxa"/>
              <w:left w:w="0" w:type="dxa"/>
              <w:bottom w:w="0" w:type="dxa"/>
              <w:right w:w="0" w:type="dxa"/>
            </w:tcMar>
            <w:vAlign w:val="center"/>
            <w:hideMark/>
          </w:tcPr>
          <w:p w14:paraId="5EBB2218" w14:textId="1E4DE060" w:rsidR="00117817" w:rsidRPr="00F97B18" w:rsidRDefault="00117817" w:rsidP="00117817">
            <w:pPr>
              <w:spacing w:after="0" w:line="240" w:lineRule="auto"/>
              <w:rPr>
                <w:rFonts w:cs="Arial"/>
              </w:rPr>
            </w:pPr>
            <w:r>
              <w:rPr>
                <w:rFonts w:ascii="Aptos" w:hAnsi="Aptos"/>
                <w:b/>
                <w:bCs/>
                <w:sz w:val="22"/>
                <w:szCs w:val="22"/>
              </w:rPr>
              <w:t>25%</w:t>
            </w:r>
          </w:p>
        </w:tc>
        <w:tc>
          <w:tcPr>
            <w:tcW w:w="3250" w:type="pct"/>
            <w:tcBorders>
              <w:top w:val="single" w:sz="6" w:space="0" w:color="C4C7C5"/>
              <w:left w:val="single" w:sz="6" w:space="0" w:color="C4C7C5"/>
              <w:bottom w:val="single" w:sz="6" w:space="0" w:color="C4C7C5"/>
              <w:right w:val="single" w:sz="6" w:space="0" w:color="C4C7C5"/>
            </w:tcBorders>
            <w:tcMar>
              <w:top w:w="0" w:type="dxa"/>
              <w:left w:w="0" w:type="dxa"/>
              <w:bottom w:w="0" w:type="dxa"/>
              <w:right w:w="0" w:type="dxa"/>
            </w:tcMar>
            <w:vAlign w:val="center"/>
            <w:hideMark/>
          </w:tcPr>
          <w:p w14:paraId="4C17D732" w14:textId="6585EC2A" w:rsidR="00117817" w:rsidRPr="00117817" w:rsidRDefault="00117817" w:rsidP="00117817">
            <w:pPr>
              <w:spacing w:after="0" w:line="240" w:lineRule="auto"/>
              <w:rPr>
                <w:rFonts w:cs="Arial"/>
              </w:rPr>
            </w:pPr>
            <w:r w:rsidRPr="00117817">
              <w:rPr>
                <w:rFonts w:ascii="Aptos" w:hAnsi="Aptos"/>
                <w:sz w:val="22"/>
                <w:szCs w:val="22"/>
              </w:rPr>
              <w:t>Commercial strategy; growth ambitions; management capacity; planned investments; scalability; readiness to engage with buyers and investors</w:t>
            </w:r>
          </w:p>
        </w:tc>
      </w:tr>
      <w:tr w:rsidR="00117817" w:rsidRPr="00F97B18" w14:paraId="4A88761B" w14:textId="77777777" w:rsidTr="00117817">
        <w:tc>
          <w:tcPr>
            <w:tcW w:w="1175" w:type="pct"/>
            <w:tcBorders>
              <w:top w:val="single" w:sz="6" w:space="0" w:color="C4C7C5"/>
              <w:left w:val="single" w:sz="6" w:space="0" w:color="C4C7C5"/>
              <w:bottom w:val="single" w:sz="6" w:space="0" w:color="C4C7C5"/>
              <w:right w:val="single" w:sz="6" w:space="0" w:color="C4C7C5"/>
            </w:tcBorders>
            <w:tcMar>
              <w:top w:w="0" w:type="dxa"/>
              <w:left w:w="0" w:type="dxa"/>
              <w:bottom w:w="0" w:type="dxa"/>
              <w:right w:w="0" w:type="dxa"/>
            </w:tcMar>
            <w:vAlign w:val="center"/>
            <w:hideMark/>
          </w:tcPr>
          <w:p w14:paraId="3B4978A0" w14:textId="7346DDD8" w:rsidR="00117817" w:rsidRPr="00F97B18" w:rsidRDefault="00117817" w:rsidP="00117817">
            <w:pPr>
              <w:spacing w:after="0" w:line="240" w:lineRule="auto"/>
              <w:rPr>
                <w:rFonts w:cs="Arial"/>
              </w:rPr>
            </w:pPr>
            <w:r>
              <w:rPr>
                <w:rFonts w:ascii="Aptos" w:hAnsi="Aptos"/>
                <w:b/>
                <w:bCs/>
                <w:sz w:val="22"/>
                <w:szCs w:val="22"/>
              </w:rPr>
              <w:t>Innovation, Value Addition &amp; Strategic Impact</w:t>
            </w:r>
          </w:p>
        </w:tc>
        <w:tc>
          <w:tcPr>
            <w:tcW w:w="575" w:type="pct"/>
            <w:tcBorders>
              <w:top w:val="single" w:sz="6" w:space="0" w:color="C4C7C5"/>
              <w:left w:val="single" w:sz="6" w:space="0" w:color="C4C7C5"/>
              <w:bottom w:val="single" w:sz="6" w:space="0" w:color="C4C7C5"/>
              <w:right w:val="single" w:sz="6" w:space="0" w:color="C4C7C5"/>
            </w:tcBorders>
            <w:tcMar>
              <w:top w:w="0" w:type="dxa"/>
              <w:left w:w="0" w:type="dxa"/>
              <w:bottom w:w="0" w:type="dxa"/>
              <w:right w:w="0" w:type="dxa"/>
            </w:tcMar>
            <w:vAlign w:val="center"/>
            <w:hideMark/>
          </w:tcPr>
          <w:p w14:paraId="0CA56F30" w14:textId="6C17B207" w:rsidR="00117817" w:rsidRPr="00F97B18" w:rsidRDefault="00117817" w:rsidP="00117817">
            <w:pPr>
              <w:spacing w:after="0" w:line="240" w:lineRule="auto"/>
              <w:rPr>
                <w:rFonts w:cs="Arial"/>
              </w:rPr>
            </w:pPr>
            <w:r>
              <w:rPr>
                <w:rFonts w:ascii="Aptos" w:hAnsi="Aptos"/>
                <w:b/>
                <w:bCs/>
                <w:sz w:val="22"/>
                <w:szCs w:val="22"/>
              </w:rPr>
              <w:t>20%</w:t>
            </w:r>
          </w:p>
        </w:tc>
        <w:tc>
          <w:tcPr>
            <w:tcW w:w="3250" w:type="pct"/>
            <w:tcBorders>
              <w:top w:val="single" w:sz="6" w:space="0" w:color="C4C7C5"/>
              <w:left w:val="single" w:sz="6" w:space="0" w:color="C4C7C5"/>
              <w:bottom w:val="single" w:sz="6" w:space="0" w:color="C4C7C5"/>
              <w:right w:val="single" w:sz="6" w:space="0" w:color="C4C7C5"/>
            </w:tcBorders>
            <w:tcMar>
              <w:top w:w="0" w:type="dxa"/>
              <w:left w:w="0" w:type="dxa"/>
              <w:bottom w:w="0" w:type="dxa"/>
              <w:right w:w="0" w:type="dxa"/>
            </w:tcMar>
            <w:vAlign w:val="center"/>
            <w:hideMark/>
          </w:tcPr>
          <w:p w14:paraId="41A74ED7" w14:textId="2C47E62F" w:rsidR="00117817" w:rsidRPr="00117817" w:rsidRDefault="00117817" w:rsidP="00117817">
            <w:pPr>
              <w:spacing w:after="0" w:line="240" w:lineRule="auto"/>
              <w:rPr>
                <w:rFonts w:cs="Arial"/>
              </w:rPr>
            </w:pPr>
            <w:r w:rsidRPr="00117817">
              <w:rPr>
                <w:rFonts w:ascii="Aptos" w:hAnsi="Aptos"/>
                <w:sz w:val="22"/>
                <w:szCs w:val="22"/>
              </w:rPr>
              <w:t>Degree of local value addition; product and process innovation; contribution to sustainable forestry sector development; employment generation; potential to showcase Guyana/Suriname in the EU market</w:t>
            </w:r>
          </w:p>
        </w:tc>
      </w:tr>
      <w:tr w:rsidR="00117817" w:rsidRPr="00F97B18" w14:paraId="678849BF" w14:textId="77777777" w:rsidTr="00117817">
        <w:tc>
          <w:tcPr>
            <w:tcW w:w="1175" w:type="pct"/>
            <w:tcBorders>
              <w:top w:val="single" w:sz="6" w:space="0" w:color="C4C7C5"/>
              <w:left w:val="single" w:sz="6" w:space="0" w:color="C4C7C5"/>
              <w:bottom w:val="single" w:sz="6" w:space="0" w:color="C4C7C5"/>
              <w:right w:val="single" w:sz="6" w:space="0" w:color="C4C7C5"/>
            </w:tcBorders>
            <w:tcMar>
              <w:top w:w="0" w:type="dxa"/>
              <w:left w:w="0" w:type="dxa"/>
              <w:bottom w:w="0" w:type="dxa"/>
              <w:right w:w="0" w:type="dxa"/>
            </w:tcMar>
            <w:vAlign w:val="center"/>
            <w:hideMark/>
          </w:tcPr>
          <w:p w14:paraId="7027C824" w14:textId="53B22429" w:rsidR="00117817" w:rsidRPr="00F97B18" w:rsidRDefault="00117817" w:rsidP="00117817">
            <w:pPr>
              <w:spacing w:after="0" w:line="240" w:lineRule="auto"/>
              <w:rPr>
                <w:rFonts w:cs="Arial"/>
              </w:rPr>
            </w:pPr>
            <w:r>
              <w:rPr>
                <w:rFonts w:ascii="Aptos" w:hAnsi="Aptos"/>
                <w:b/>
                <w:bCs/>
                <w:sz w:val="22"/>
                <w:szCs w:val="22"/>
              </w:rPr>
              <w:t>Commitment &amp; Capacity to Engage Internationally</w:t>
            </w:r>
          </w:p>
        </w:tc>
        <w:tc>
          <w:tcPr>
            <w:tcW w:w="575" w:type="pct"/>
            <w:tcBorders>
              <w:top w:val="single" w:sz="6" w:space="0" w:color="C4C7C5"/>
              <w:left w:val="single" w:sz="6" w:space="0" w:color="C4C7C5"/>
              <w:bottom w:val="single" w:sz="6" w:space="0" w:color="C4C7C5"/>
              <w:right w:val="single" w:sz="6" w:space="0" w:color="C4C7C5"/>
            </w:tcBorders>
            <w:tcMar>
              <w:top w:w="0" w:type="dxa"/>
              <w:left w:w="0" w:type="dxa"/>
              <w:bottom w:w="0" w:type="dxa"/>
              <w:right w:w="0" w:type="dxa"/>
            </w:tcMar>
            <w:vAlign w:val="center"/>
            <w:hideMark/>
          </w:tcPr>
          <w:p w14:paraId="41360138" w14:textId="5A9FE32F" w:rsidR="00117817" w:rsidRPr="00F97B18" w:rsidRDefault="00117817" w:rsidP="00117817">
            <w:pPr>
              <w:spacing w:after="0" w:line="240" w:lineRule="auto"/>
              <w:rPr>
                <w:rFonts w:cs="Arial"/>
              </w:rPr>
            </w:pPr>
            <w:r>
              <w:rPr>
                <w:rFonts w:ascii="Aptos" w:hAnsi="Aptos"/>
                <w:b/>
                <w:bCs/>
                <w:sz w:val="22"/>
                <w:szCs w:val="22"/>
              </w:rPr>
              <w:t>20%</w:t>
            </w:r>
          </w:p>
        </w:tc>
        <w:tc>
          <w:tcPr>
            <w:tcW w:w="3250" w:type="pct"/>
            <w:tcBorders>
              <w:top w:val="single" w:sz="6" w:space="0" w:color="C4C7C5"/>
              <w:left w:val="single" w:sz="6" w:space="0" w:color="C4C7C5"/>
              <w:bottom w:val="single" w:sz="6" w:space="0" w:color="C4C7C5"/>
              <w:right w:val="single" w:sz="6" w:space="0" w:color="C4C7C5"/>
            </w:tcBorders>
            <w:tcMar>
              <w:top w:w="0" w:type="dxa"/>
              <w:left w:w="0" w:type="dxa"/>
              <w:bottom w:w="0" w:type="dxa"/>
              <w:right w:w="0" w:type="dxa"/>
            </w:tcMar>
            <w:vAlign w:val="center"/>
            <w:hideMark/>
          </w:tcPr>
          <w:p w14:paraId="4FD989CC" w14:textId="7478F0A4" w:rsidR="00117817" w:rsidRPr="00117817" w:rsidRDefault="00117817" w:rsidP="00117817">
            <w:pPr>
              <w:spacing w:after="0" w:line="240" w:lineRule="auto"/>
              <w:rPr>
                <w:rFonts w:cs="Arial"/>
              </w:rPr>
            </w:pPr>
            <w:r w:rsidRPr="00117817">
              <w:rPr>
                <w:rFonts w:ascii="Aptos" w:hAnsi="Aptos"/>
                <w:sz w:val="22"/>
                <w:szCs w:val="22"/>
              </w:rPr>
              <w:t xml:space="preserve">Participation of a senior decision-maker; commitment to the full </w:t>
            </w:r>
            <w:proofErr w:type="spellStart"/>
            <w:r w:rsidRPr="00117817">
              <w:rPr>
                <w:rFonts w:ascii="Aptos" w:hAnsi="Aptos"/>
                <w:sz w:val="22"/>
                <w:szCs w:val="22"/>
              </w:rPr>
              <w:t>programme</w:t>
            </w:r>
            <w:proofErr w:type="spellEnd"/>
            <w:r w:rsidRPr="00117817">
              <w:rPr>
                <w:rFonts w:ascii="Aptos" w:hAnsi="Aptos"/>
                <w:sz w:val="22"/>
                <w:szCs w:val="22"/>
              </w:rPr>
              <w:t>; responsiveness during the preparation phase; willingness and capacity to follow up with buyers and investors after the mission; </w:t>
            </w:r>
            <w:r w:rsidRPr="00117817">
              <w:rPr>
                <w:rFonts w:ascii="Aptos" w:hAnsi="Aptos"/>
                <w:sz w:val="22"/>
                <w:szCs w:val="22"/>
                <w:u w:val="single"/>
              </w:rPr>
              <w:t>(for Guyana) willingness to participate in the investor/buyer matchmaking coaching</w:t>
            </w:r>
          </w:p>
        </w:tc>
      </w:tr>
    </w:tbl>
    <w:p w14:paraId="4AEA23DF" w14:textId="77777777" w:rsidR="00F97B18" w:rsidRPr="007D4CF8" w:rsidRDefault="00F97B18" w:rsidP="00F97B18">
      <w:pPr>
        <w:spacing w:after="80"/>
        <w:jc w:val="both"/>
      </w:pPr>
    </w:p>
    <w:p w14:paraId="0559102C" w14:textId="68B4FE19" w:rsidR="008709DE" w:rsidRPr="00C71910" w:rsidRDefault="0000759A" w:rsidP="00C71910">
      <w:pPr>
        <w:jc w:val="both"/>
        <w:rPr>
          <w:rStyle w:val="IntenseReference"/>
        </w:rPr>
      </w:pPr>
      <w:r w:rsidRPr="00C71910">
        <w:rPr>
          <w:rStyle w:val="IntenseReference"/>
        </w:rPr>
        <w:t>How to apply a</w:t>
      </w:r>
      <w:r w:rsidR="000F17D9">
        <w:rPr>
          <w:rStyle w:val="IntenseReference"/>
        </w:rPr>
        <w:t>nd deadline</w:t>
      </w:r>
    </w:p>
    <w:p w14:paraId="1DAA7A9B" w14:textId="30DB6026" w:rsidR="00C972EC" w:rsidRDefault="0000759A" w:rsidP="0000759A">
      <w:pPr>
        <w:numPr>
          <w:ilvl w:val="0"/>
          <w:numId w:val="4"/>
        </w:numPr>
      </w:pPr>
      <w:r>
        <w:t xml:space="preserve">The call is Open from July </w:t>
      </w:r>
      <w:r w:rsidRPr="0000759A">
        <w:t>13</w:t>
      </w:r>
      <w:r w:rsidR="00540A4A">
        <w:t xml:space="preserve"> </w:t>
      </w:r>
      <w:r>
        <w:t>to</w:t>
      </w:r>
      <w:r w:rsidRPr="0000759A">
        <w:t xml:space="preserve"> </w:t>
      </w:r>
      <w:r>
        <w:t>July 24</w:t>
      </w:r>
      <w:r w:rsidRPr="0000759A">
        <w:t>, 2026</w:t>
      </w:r>
      <w:r w:rsidR="00C972EC">
        <w:t xml:space="preserve"> COB</w:t>
      </w:r>
    </w:p>
    <w:p w14:paraId="0709923E" w14:textId="6E20F57C" w:rsidR="00C71910" w:rsidRDefault="0000759A" w:rsidP="000A4E4B">
      <w:pPr>
        <w:numPr>
          <w:ilvl w:val="0"/>
          <w:numId w:val="4"/>
        </w:numPr>
      </w:pPr>
      <w:r>
        <w:t xml:space="preserve">Send the </w:t>
      </w:r>
      <w:r w:rsidR="00C972EC">
        <w:t>EOI response form</w:t>
      </w:r>
      <w:r w:rsidR="000A4E4B">
        <w:t xml:space="preserve"> below</w:t>
      </w:r>
      <w:r w:rsidR="00C972EC">
        <w:t xml:space="preserve"> </w:t>
      </w:r>
      <w:r>
        <w:t xml:space="preserve">completed to </w:t>
      </w:r>
      <w:hyperlink r:id="rId8" w:history="1">
        <w:r w:rsidR="000A4E4B" w:rsidRPr="00BC6447">
          <w:rPr>
            <w:rStyle w:val="Hyperlink"/>
          </w:rPr>
          <w:t>yacine@yacine.net</w:t>
        </w:r>
      </w:hyperlink>
      <w:r w:rsidR="000A4E4B">
        <w:tab/>
      </w:r>
      <w:r>
        <w:t xml:space="preserve"> or fill online the here </w:t>
      </w:r>
      <w:r w:rsidRPr="000A4E4B">
        <w:rPr>
          <w:u w:val="single"/>
        </w:rPr>
        <w:t>URL</w:t>
      </w:r>
      <w:r w:rsidR="00C972EC" w:rsidRPr="00C972EC">
        <w:t xml:space="preserve"> </w:t>
      </w:r>
      <w:r w:rsidR="00C972EC">
        <w:t>. Remember s</w:t>
      </w:r>
      <w:r w:rsidR="00C972EC" w:rsidRPr="0000759A">
        <w:t>ubmission Deadline: July 2</w:t>
      </w:r>
      <w:r w:rsidR="00C972EC">
        <w:t>4</w:t>
      </w:r>
      <w:r w:rsidR="00C972EC" w:rsidRPr="0000759A">
        <w:t>, 2026</w:t>
      </w:r>
      <w:r w:rsidR="00C972EC">
        <w:t xml:space="preserve"> COB</w:t>
      </w:r>
      <w:r w:rsidR="00C71910" w:rsidRPr="00C71910">
        <w:t xml:space="preserve"> </w:t>
      </w:r>
    </w:p>
    <w:p w14:paraId="76554A2A" w14:textId="02CD1CA3" w:rsidR="0000759A" w:rsidRDefault="00C71910" w:rsidP="00C972EC">
      <w:pPr>
        <w:numPr>
          <w:ilvl w:val="0"/>
          <w:numId w:val="4"/>
        </w:numPr>
      </w:pPr>
      <w:r>
        <w:t>You can also send you</w:t>
      </w:r>
      <w:r w:rsidR="00540A4A">
        <w:t>r</w:t>
      </w:r>
      <w:r>
        <w:t xml:space="preserve"> EOI via one of the following organizations:</w:t>
      </w:r>
    </w:p>
    <w:p w14:paraId="33C1CD54" w14:textId="77777777" w:rsidR="00C71910" w:rsidRPr="00C71910" w:rsidRDefault="00C71910" w:rsidP="00C71910">
      <w:pPr>
        <w:numPr>
          <w:ilvl w:val="1"/>
          <w:numId w:val="4"/>
        </w:numPr>
        <w:spacing w:after="0" w:line="240" w:lineRule="auto"/>
      </w:pPr>
      <w:r w:rsidRPr="00C71910">
        <w:t xml:space="preserve">the Guyana Investment Office (GO-Invest), </w:t>
      </w:r>
    </w:p>
    <w:p w14:paraId="2CEEE276" w14:textId="77777777" w:rsidR="00C71910" w:rsidRPr="00C71910" w:rsidRDefault="00C71910" w:rsidP="00C71910">
      <w:pPr>
        <w:numPr>
          <w:ilvl w:val="1"/>
          <w:numId w:val="4"/>
        </w:numPr>
        <w:spacing w:after="0" w:line="240" w:lineRule="auto"/>
      </w:pPr>
      <w:r w:rsidRPr="00C71910">
        <w:t xml:space="preserve">the Georgetown Chamber of Commerce and Industry (GCCI), </w:t>
      </w:r>
    </w:p>
    <w:p w14:paraId="6372A5A0" w14:textId="77777777" w:rsidR="00C71910" w:rsidRPr="00C71910" w:rsidRDefault="00C71910" w:rsidP="00C71910">
      <w:pPr>
        <w:numPr>
          <w:ilvl w:val="1"/>
          <w:numId w:val="4"/>
        </w:numPr>
        <w:spacing w:after="0" w:line="240" w:lineRule="auto"/>
      </w:pPr>
      <w:r w:rsidRPr="00C71910">
        <w:t xml:space="preserve">the Guyana Manufacturing &amp; Services Association (GMSA), </w:t>
      </w:r>
    </w:p>
    <w:p w14:paraId="4048E662" w14:textId="77777777" w:rsidR="00C71910" w:rsidRPr="00C71910" w:rsidRDefault="00C71910" w:rsidP="00C71910">
      <w:pPr>
        <w:numPr>
          <w:ilvl w:val="1"/>
          <w:numId w:val="4"/>
        </w:numPr>
        <w:spacing w:after="0" w:line="240" w:lineRule="auto"/>
      </w:pPr>
      <w:r w:rsidRPr="00C71910">
        <w:t xml:space="preserve">the Private Sector Commission (PSC), and </w:t>
      </w:r>
    </w:p>
    <w:p w14:paraId="47BB0FB9" w14:textId="77777777" w:rsidR="00C71910" w:rsidRPr="00C71910" w:rsidRDefault="00C71910" w:rsidP="00C71910">
      <w:pPr>
        <w:numPr>
          <w:ilvl w:val="1"/>
          <w:numId w:val="4"/>
        </w:numPr>
        <w:spacing w:after="0" w:line="240" w:lineRule="auto"/>
      </w:pPr>
      <w:r w:rsidRPr="00C71910">
        <w:t xml:space="preserve">the European Chamber of Commerce in Guyana (ECCG). </w:t>
      </w:r>
    </w:p>
    <w:p w14:paraId="37A1D611" w14:textId="77777777" w:rsidR="00C71910" w:rsidRDefault="00C71910" w:rsidP="00C71910">
      <w:pPr>
        <w:spacing w:after="0" w:line="240" w:lineRule="auto"/>
        <w:ind w:left="1440"/>
      </w:pPr>
    </w:p>
    <w:p w14:paraId="1C02C6DC" w14:textId="251F2A2D" w:rsidR="00C71910" w:rsidRPr="00C71910" w:rsidRDefault="00C71910" w:rsidP="00C71910">
      <w:pPr>
        <w:numPr>
          <w:ilvl w:val="1"/>
          <w:numId w:val="4"/>
        </w:numPr>
        <w:spacing w:after="0" w:line="240" w:lineRule="auto"/>
      </w:pPr>
      <w:r w:rsidRPr="00C71910">
        <w:t xml:space="preserve">the Suriname Investment and Trade Agency (SITA), </w:t>
      </w:r>
    </w:p>
    <w:p w14:paraId="3193B413" w14:textId="77777777" w:rsidR="00C71910" w:rsidRPr="00C71910" w:rsidRDefault="00C71910" w:rsidP="00C71910">
      <w:pPr>
        <w:numPr>
          <w:ilvl w:val="1"/>
          <w:numId w:val="4"/>
        </w:numPr>
        <w:spacing w:after="0" w:line="240" w:lineRule="auto"/>
      </w:pPr>
      <w:r w:rsidRPr="00C71910">
        <w:t xml:space="preserve">the Suriname Business Forum (VSB), </w:t>
      </w:r>
    </w:p>
    <w:p w14:paraId="0A7001B1" w14:textId="77777777" w:rsidR="00C71910" w:rsidRPr="00C71910" w:rsidRDefault="00C71910" w:rsidP="00C71910">
      <w:pPr>
        <w:numPr>
          <w:ilvl w:val="1"/>
          <w:numId w:val="4"/>
        </w:numPr>
        <w:spacing w:after="0" w:line="240" w:lineRule="auto"/>
      </w:pPr>
      <w:r w:rsidRPr="00C71910">
        <w:t xml:space="preserve">the Association of Surinamese Manufacturers (ASFA), </w:t>
      </w:r>
    </w:p>
    <w:p w14:paraId="05FD8D0A" w14:textId="77777777" w:rsidR="00C71910" w:rsidRPr="00C71910" w:rsidRDefault="00C71910" w:rsidP="00C71910">
      <w:pPr>
        <w:numPr>
          <w:ilvl w:val="1"/>
          <w:numId w:val="4"/>
        </w:numPr>
        <w:spacing w:after="0" w:line="240" w:lineRule="auto"/>
      </w:pPr>
      <w:r w:rsidRPr="00C71910">
        <w:t xml:space="preserve">the Chamber of Commerce and Industry (KKF), and the </w:t>
      </w:r>
    </w:p>
    <w:p w14:paraId="6B1872C6" w14:textId="77777777" w:rsidR="00C71910" w:rsidRPr="00C71910" w:rsidRDefault="00C71910" w:rsidP="00C71910">
      <w:pPr>
        <w:numPr>
          <w:ilvl w:val="1"/>
          <w:numId w:val="4"/>
        </w:numPr>
        <w:spacing w:after="0" w:line="240" w:lineRule="auto"/>
      </w:pPr>
      <w:r w:rsidRPr="00C71910">
        <w:lastRenderedPageBreak/>
        <w:t xml:space="preserve">Suriname–Guyana Chamber of Commerce (SGCC). </w:t>
      </w:r>
    </w:p>
    <w:p w14:paraId="72B20DA1" w14:textId="77777777" w:rsidR="00C71910" w:rsidRDefault="00C71910" w:rsidP="00C71910"/>
    <w:p w14:paraId="61E24535" w14:textId="4085EC64" w:rsidR="000F17D9" w:rsidRPr="000F17D9" w:rsidRDefault="000F17D9" w:rsidP="000F17D9">
      <w:pPr>
        <w:jc w:val="both"/>
        <w:rPr>
          <w:rStyle w:val="IntenseReference"/>
        </w:rPr>
      </w:pPr>
      <w:r w:rsidRPr="000F17D9">
        <w:rPr>
          <w:rStyle w:val="IntenseReference"/>
        </w:rPr>
        <w:t>online Information session</w:t>
      </w:r>
    </w:p>
    <w:p w14:paraId="410B2538" w14:textId="5CB6BDC4" w:rsidR="0000759A" w:rsidRPr="00313551" w:rsidRDefault="00C972EC" w:rsidP="0000759A">
      <w:pPr>
        <w:numPr>
          <w:ilvl w:val="0"/>
          <w:numId w:val="4"/>
        </w:numPr>
      </w:pPr>
      <w:r>
        <w:t xml:space="preserve">If you have doubts or questions, </w:t>
      </w:r>
      <w:r w:rsidR="00C71910">
        <w:t xml:space="preserve">we invite </w:t>
      </w:r>
      <w:r w:rsidR="000F17D9">
        <w:t xml:space="preserve">you to </w:t>
      </w:r>
      <w:r>
        <w:t xml:space="preserve">attend </w:t>
      </w:r>
      <w:r w:rsidRPr="001B0063">
        <w:rPr>
          <w:rStyle w:val="BLUEBOLDChar"/>
        </w:rPr>
        <w:t>o</w:t>
      </w:r>
      <w:r w:rsidR="0000759A" w:rsidRPr="001B0063">
        <w:rPr>
          <w:rStyle w:val="BLUEBOLDChar"/>
        </w:rPr>
        <w:t xml:space="preserve">nline Information </w:t>
      </w:r>
      <w:r w:rsidRPr="001B0063">
        <w:rPr>
          <w:rStyle w:val="BLUEBOLDChar"/>
        </w:rPr>
        <w:t>s</w:t>
      </w:r>
      <w:r w:rsidR="0000759A" w:rsidRPr="001B0063">
        <w:rPr>
          <w:rStyle w:val="BLUEBOLDChar"/>
        </w:rPr>
        <w:t>ession</w:t>
      </w:r>
      <w:r w:rsidRPr="001B0063">
        <w:rPr>
          <w:color w:val="0F4761" w:themeColor="accent1" w:themeShade="BF"/>
        </w:rPr>
        <w:t xml:space="preserve"> </w:t>
      </w:r>
      <w:r>
        <w:t>that will be held (in English only)</w:t>
      </w:r>
      <w:r w:rsidRPr="000F17D9">
        <w:rPr>
          <w:b/>
          <w:bCs/>
          <w:color w:val="0F4761" w:themeColor="accent1" w:themeShade="BF"/>
        </w:rPr>
        <w:t xml:space="preserve">  </w:t>
      </w:r>
      <w:r w:rsidR="0000759A" w:rsidRPr="000F17D9">
        <w:rPr>
          <w:b/>
          <w:bCs/>
          <w:color w:val="0F4761" w:themeColor="accent1" w:themeShade="BF"/>
        </w:rPr>
        <w:t>July 20, 2026</w:t>
      </w:r>
      <w:r w:rsidRPr="000F17D9">
        <w:rPr>
          <w:b/>
          <w:bCs/>
          <w:color w:val="0F4761" w:themeColor="accent1" w:themeShade="BF"/>
        </w:rPr>
        <w:t xml:space="preserve"> at 11:00 am S</w:t>
      </w:r>
      <w:r w:rsidR="00F16971" w:rsidRPr="000F17D9">
        <w:rPr>
          <w:b/>
          <w:bCs/>
          <w:color w:val="0F4761" w:themeColor="accent1" w:themeShade="BF"/>
        </w:rPr>
        <w:t xml:space="preserve">uriname </w:t>
      </w:r>
      <w:r w:rsidRPr="000F17D9">
        <w:rPr>
          <w:b/>
          <w:bCs/>
          <w:color w:val="0F4761" w:themeColor="accent1" w:themeShade="BF"/>
        </w:rPr>
        <w:t>10:00 am G</w:t>
      </w:r>
      <w:r w:rsidR="00F16971" w:rsidRPr="000F17D9">
        <w:rPr>
          <w:b/>
          <w:bCs/>
          <w:color w:val="0F4761" w:themeColor="accent1" w:themeShade="BF"/>
        </w:rPr>
        <w:t>uyana</w:t>
      </w:r>
      <w:r w:rsidR="000F17D9">
        <w:rPr>
          <w:b/>
          <w:bCs/>
          <w:color w:val="0F4761" w:themeColor="accent1" w:themeShade="BF"/>
        </w:rPr>
        <w:t xml:space="preserve">. </w:t>
      </w:r>
      <w:hyperlink r:id="rId9" w:history="1">
        <w:r w:rsidR="00FD3D7F" w:rsidRPr="00BC6447">
          <w:rPr>
            <w:rStyle w:val="Hyperlink"/>
          </w:rPr>
          <w:t>Register here</w:t>
        </w:r>
      </w:hyperlink>
      <w:r w:rsidR="000F17D9">
        <w:rPr>
          <w:u w:val="single"/>
        </w:rPr>
        <w:t xml:space="preserve"> (</w:t>
      </w:r>
      <w:hyperlink r:id="rId10" w:history="1">
        <w:r w:rsidR="000F17D9" w:rsidRPr="00BC6447">
          <w:rPr>
            <w:rStyle w:val="Hyperlink"/>
          </w:rPr>
          <w:t>https://forms.gle/4ogjV8T5AGbmx1Hd6</w:t>
        </w:r>
      </w:hyperlink>
      <w:r w:rsidR="000F17D9">
        <w:rPr>
          <w:u w:val="single"/>
        </w:rPr>
        <w:t>)</w:t>
      </w:r>
    </w:p>
    <w:p w14:paraId="20D18B4E" w14:textId="77777777" w:rsidR="000A4E4B" w:rsidRDefault="000A4E4B" w:rsidP="000A4E4B">
      <w:pPr>
        <w:jc w:val="both"/>
        <w:rPr>
          <w:rStyle w:val="IntenseReference"/>
        </w:rPr>
      </w:pPr>
    </w:p>
    <w:p w14:paraId="405BFC8E" w14:textId="77777777" w:rsidR="000A4E4B" w:rsidRDefault="000A4E4B">
      <w:pPr>
        <w:rPr>
          <w:rStyle w:val="IntenseReference"/>
          <w:sz w:val="36"/>
          <w:szCs w:val="36"/>
        </w:rPr>
      </w:pPr>
      <w:r>
        <w:rPr>
          <w:rStyle w:val="IntenseReference"/>
          <w:sz w:val="36"/>
          <w:szCs w:val="36"/>
        </w:rPr>
        <w:br w:type="page"/>
      </w:r>
    </w:p>
    <w:p w14:paraId="2271A993" w14:textId="3E5AE6FB" w:rsidR="000A4E4B" w:rsidRDefault="000A4E4B" w:rsidP="000A4E4B">
      <w:pPr>
        <w:jc w:val="center"/>
        <w:rPr>
          <w:rStyle w:val="IntenseReference"/>
          <w:sz w:val="36"/>
          <w:szCs w:val="36"/>
        </w:rPr>
      </w:pPr>
      <w:r w:rsidRPr="000A4E4B">
        <w:rPr>
          <w:rStyle w:val="IntenseReference"/>
          <w:sz w:val="36"/>
          <w:szCs w:val="36"/>
        </w:rPr>
        <w:lastRenderedPageBreak/>
        <w:t>APPLICATION FORM: GUYANA AND SURINAME–EU FORESTRY BUSINESS MISSION</w:t>
      </w:r>
    </w:p>
    <w:p w14:paraId="0AC5B564" w14:textId="01B2F76E" w:rsidR="0061660E" w:rsidRPr="0061660E" w:rsidRDefault="0061660E" w:rsidP="0061660E">
      <w:pPr>
        <w:rPr>
          <w:b/>
          <w:bCs/>
          <w:smallCaps/>
        </w:rPr>
      </w:pPr>
      <w:r w:rsidRPr="0061660E">
        <w:rPr>
          <w:b/>
          <w:bCs/>
          <w:smallCaps/>
        </w:rPr>
        <w:t xml:space="preserve">You can also can submit your EOI online </w:t>
      </w:r>
      <w:hyperlink r:id="rId11" w:history="1">
        <w:r w:rsidRPr="0061660E">
          <w:rPr>
            <w:rStyle w:val="Hyperlink"/>
            <w:b/>
            <w:bCs/>
            <w:smallCaps/>
          </w:rPr>
          <w:t>here</w:t>
        </w:r>
      </w:hyperlink>
      <w:r>
        <w:rPr>
          <w:b/>
          <w:bCs/>
          <w:smallCaps/>
        </w:rPr>
        <w:t xml:space="preserve"> </w:t>
      </w:r>
      <w:r w:rsidRPr="0061660E">
        <w:rPr>
          <w:b/>
          <w:bCs/>
          <w:smallCaps/>
        </w:rPr>
        <w:t xml:space="preserve"> </w:t>
      </w:r>
      <w:hyperlink r:id="rId12" w:history="1">
        <w:r w:rsidRPr="00BC6447">
          <w:rPr>
            <w:rStyle w:val="Hyperlink"/>
            <w:b/>
            <w:bCs/>
            <w:smallCaps/>
          </w:rPr>
          <w:t>https://forms.gle/7SJKasSwJwFSpbAG9</w:t>
        </w:r>
      </w:hyperlink>
    </w:p>
    <w:p w14:paraId="2AD527A0" w14:textId="77777777" w:rsidR="000A4E4B" w:rsidRDefault="000A4E4B" w:rsidP="000A4E4B">
      <w:r>
        <w:t>Dates: November 1 – 7, 2026 | Location: Antwerp, Belgium &amp; Selected EU Member States</w:t>
      </w:r>
    </w:p>
    <w:p w14:paraId="08BBBA6D" w14:textId="77777777" w:rsidR="0061660E" w:rsidRDefault="000A4E4B" w:rsidP="000A4E4B">
      <w:r>
        <w:t xml:space="preserve">Instructions: Please complete all sections below. </w:t>
      </w:r>
    </w:p>
    <w:p w14:paraId="644A090C" w14:textId="4E1C6014" w:rsidR="0061660E" w:rsidRDefault="0061660E" w:rsidP="0061660E">
      <w:r>
        <w:t xml:space="preserve">For any question contact us at </w:t>
      </w:r>
      <w:hyperlink r:id="rId13" w:history="1">
        <w:r w:rsidRPr="00BC6447">
          <w:rPr>
            <w:rStyle w:val="Hyperlink"/>
          </w:rPr>
          <w:t>yacine@yacine.net</w:t>
        </w:r>
      </w:hyperlink>
      <w:r>
        <w:t xml:space="preserve"> or your chamber or association</w:t>
      </w:r>
    </w:p>
    <w:p w14:paraId="33B9B541" w14:textId="77777777" w:rsidR="0061660E" w:rsidRDefault="0061660E" w:rsidP="0061660E">
      <w:r>
        <w:t>DATA PROTECTION AND CONFIDENTIALITY STATEMENT All information and corporate documentation submitted through this Expression of Interest will be treated with confidentiality and protected in strict alignment with European Data Privacy framework. The data collected will be accessed, processed, and utilized exclusively by the Global Gateway Investment Agenda (GGIA) technical assistance assigned expert and the European Union Delegation. This information is gathered solely for the explicit purposes of executing technical evaluations, and facilitating targeted commercial matchmaking for the business mission. Under no circumstances will applicant data be disclosed to unauthorized third parties, distributed for external commercial use, or utilized for any objective outside the immediate scope of this specific EU-Guyana-Suriname forestry initiative.</w:t>
      </w:r>
    </w:p>
    <w:p w14:paraId="212BB00C" w14:textId="319ECA0A" w:rsidR="000A4E4B" w:rsidRPr="000A4E4B" w:rsidRDefault="000A4E4B" w:rsidP="0061660E">
      <w:pPr>
        <w:rPr>
          <w:b/>
          <w:bCs/>
          <w:color w:val="0F4761" w:themeColor="accent1" w:themeShade="BF"/>
        </w:rPr>
      </w:pPr>
      <w:r w:rsidRPr="000A4E4B">
        <w:rPr>
          <w:b/>
          <w:bCs/>
          <w:color w:val="0F4761" w:themeColor="accent1" w:themeShade="BF"/>
        </w:rPr>
        <w:t>SECTION 1: COMPANY INFORMATION</w:t>
      </w:r>
    </w:p>
    <w:p w14:paraId="37B27AED" w14:textId="40D6209A" w:rsidR="000A4E4B" w:rsidRDefault="000A4E4B" w:rsidP="000A4E4B">
      <w:r>
        <w:t>Company Name: __________________________________________________________________</w:t>
      </w:r>
    </w:p>
    <w:p w14:paraId="2C51B80E" w14:textId="71AD950D" w:rsidR="000A4E4B" w:rsidRDefault="000A4E4B" w:rsidP="000A4E4B">
      <w:r>
        <w:t>Registration Number / ID: _______________________________________________________</w:t>
      </w:r>
    </w:p>
    <w:p w14:paraId="67781B31" w14:textId="01768CD0" w:rsidR="000A4E4B" w:rsidRDefault="000A4E4B" w:rsidP="000A4E4B">
      <w:r>
        <w:t>Country of Registration: [  ] Guyana or/and  [  ] Suriname</w:t>
      </w:r>
    </w:p>
    <w:p w14:paraId="032D9504" w14:textId="75CB88A6" w:rsidR="000A4E4B" w:rsidRDefault="000A4E4B" w:rsidP="000A4E4B">
      <w:r>
        <w:t>Years in Operation: ______________________</w:t>
      </w:r>
    </w:p>
    <w:p w14:paraId="06BA6ADC" w14:textId="77777777" w:rsidR="000A4E4B" w:rsidRDefault="000A4E4B" w:rsidP="000A4E4B">
      <w:r>
        <w:t>Total Number of Employees: _______________</w:t>
      </w:r>
    </w:p>
    <w:p w14:paraId="0D83BEF5" w14:textId="77777777" w:rsidR="0061660E" w:rsidRDefault="0061660E" w:rsidP="000A4E4B">
      <w:pPr>
        <w:rPr>
          <w:b/>
          <w:bCs/>
          <w:color w:val="0F4761" w:themeColor="accent1" w:themeShade="BF"/>
        </w:rPr>
      </w:pPr>
    </w:p>
    <w:p w14:paraId="42A8B438" w14:textId="766B4D5C" w:rsidR="000A4E4B" w:rsidRPr="000A4E4B" w:rsidRDefault="000A4E4B" w:rsidP="000A4E4B">
      <w:pPr>
        <w:rPr>
          <w:b/>
          <w:bCs/>
          <w:color w:val="0F4761" w:themeColor="accent1" w:themeShade="BF"/>
        </w:rPr>
      </w:pPr>
      <w:r w:rsidRPr="000A4E4B">
        <w:rPr>
          <w:b/>
          <w:bCs/>
          <w:color w:val="0F4761" w:themeColor="accent1" w:themeShade="BF"/>
        </w:rPr>
        <w:lastRenderedPageBreak/>
        <w:t>SECTION 2: PARTICIPANT DETAILS</w:t>
      </w:r>
    </w:p>
    <w:p w14:paraId="46676D1F" w14:textId="4EB1BC79" w:rsidR="000A4E4B" w:rsidRDefault="000A4E4B" w:rsidP="000A4E4B">
      <w:r w:rsidRPr="000A4E4B">
        <w:rPr>
          <w:i/>
          <w:iCs/>
        </w:rPr>
        <w:t>(Note: The representative must be a senior decision-maker, such as an Owner, CEO, or Commercial Director</w:t>
      </w:r>
      <w:r>
        <w:t>).</w:t>
      </w:r>
    </w:p>
    <w:p w14:paraId="7C7DEB70" w14:textId="13985729" w:rsidR="000A4E4B" w:rsidRDefault="000A4E4B" w:rsidP="000A4E4B">
      <w:r>
        <w:t>Full Name of Proposed Participant: ________________________________________________</w:t>
      </w:r>
    </w:p>
    <w:p w14:paraId="684167DA" w14:textId="56547445" w:rsidR="000A4E4B" w:rsidRDefault="000A4E4B" w:rsidP="000A4E4B">
      <w:r>
        <w:t>Position / Title: _________________________________________________________________</w:t>
      </w:r>
    </w:p>
    <w:p w14:paraId="3A4CF459" w14:textId="00FD53A3" w:rsidR="000A4E4B" w:rsidRDefault="000A4E4B" w:rsidP="000A4E4B">
      <w:r>
        <w:t>Email Address: __________________________________________________________________</w:t>
      </w:r>
    </w:p>
    <w:p w14:paraId="3546C15D" w14:textId="77777777" w:rsidR="000A4E4B" w:rsidRDefault="000A4E4B" w:rsidP="000A4E4B">
      <w:r>
        <w:t>Direct Phone Number (incl. country code): _______________________________________</w:t>
      </w:r>
    </w:p>
    <w:p w14:paraId="7EDFCCDC" w14:textId="117E3C28" w:rsidR="000A4E4B" w:rsidRPr="000A4E4B" w:rsidRDefault="000A4E4B" w:rsidP="000A4E4B">
      <w:pPr>
        <w:rPr>
          <w:b/>
          <w:bCs/>
          <w:color w:val="0F4761" w:themeColor="accent1" w:themeShade="BF"/>
        </w:rPr>
      </w:pPr>
      <w:r w:rsidRPr="000A4E4B">
        <w:rPr>
          <w:b/>
          <w:bCs/>
          <w:color w:val="0F4761" w:themeColor="accent1" w:themeShade="BF"/>
        </w:rPr>
        <w:t>SECTION 3: OPERATIONAL PROFILE</w:t>
      </w:r>
    </w:p>
    <w:p w14:paraId="6AC31DB6" w14:textId="77777777" w:rsidR="000A4E4B" w:rsidRDefault="000A4E4B" w:rsidP="000A4E4B">
      <w:r>
        <w:t>1. Main Products Manufactured/Exported:</w:t>
      </w:r>
    </w:p>
    <w:p w14:paraId="5A57D0D1" w14:textId="77777777" w:rsidR="000A4E4B" w:rsidRDefault="000A4E4B" w:rsidP="000A4E4B"/>
    <w:p w14:paraId="75F2CBDF" w14:textId="77777777" w:rsidR="000A4E4B" w:rsidRDefault="000A4E4B" w:rsidP="000A4E4B">
      <w:r>
        <w:t>2. Specific Wood Species Utilized:</w:t>
      </w:r>
    </w:p>
    <w:p w14:paraId="7E842411" w14:textId="77777777" w:rsidR="000A4E4B" w:rsidRDefault="000A4E4B" w:rsidP="000A4E4B"/>
    <w:p w14:paraId="2E689C55" w14:textId="77777777" w:rsidR="000A4E4B" w:rsidRDefault="000A4E4B" w:rsidP="000A4E4B">
      <w:r>
        <w:t>3. Current Level of Value Addition (e.g., logs, sawn timber, semi-finished, finished furniture, etc.):</w:t>
      </w:r>
    </w:p>
    <w:p w14:paraId="7E4241F7" w14:textId="77777777" w:rsidR="000A4E4B" w:rsidRDefault="000A4E4B" w:rsidP="000A4E4B"/>
    <w:p w14:paraId="4EE99FCF" w14:textId="77777777" w:rsidR="000A4E4B" w:rsidRDefault="000A4E4B" w:rsidP="000A4E4B">
      <w:r>
        <w:t>4. Annual Production Capacity:</w:t>
      </w:r>
    </w:p>
    <w:p w14:paraId="73A4A46F" w14:textId="77777777" w:rsidR="000A4E4B" w:rsidRDefault="000A4E4B" w:rsidP="000A4E4B"/>
    <w:p w14:paraId="0E45272B" w14:textId="77777777" w:rsidR="000A4E4B" w:rsidRDefault="000A4E4B" w:rsidP="000A4E4B">
      <w:r>
        <w:t>5. Current Production Volumes (Annual):</w:t>
      </w:r>
    </w:p>
    <w:p w14:paraId="689BDC2F" w14:textId="77777777" w:rsidR="000A4E4B" w:rsidRDefault="000A4E4B" w:rsidP="000A4E4B"/>
    <w:p w14:paraId="0B463BD8" w14:textId="77777777" w:rsidR="00A30CCA" w:rsidRDefault="00A30CCA" w:rsidP="000A4E4B">
      <w:pPr>
        <w:rPr>
          <w:b/>
          <w:bCs/>
          <w:color w:val="0F4761" w:themeColor="accent1" w:themeShade="BF"/>
        </w:rPr>
      </w:pPr>
    </w:p>
    <w:p w14:paraId="662AFA2B" w14:textId="77777777" w:rsidR="00A30CCA" w:rsidRDefault="00A30CCA" w:rsidP="000A4E4B">
      <w:pPr>
        <w:rPr>
          <w:b/>
          <w:bCs/>
          <w:color w:val="0F4761" w:themeColor="accent1" w:themeShade="BF"/>
        </w:rPr>
      </w:pPr>
    </w:p>
    <w:p w14:paraId="47CF3B50" w14:textId="77777777" w:rsidR="00A30CCA" w:rsidRDefault="00A30CCA" w:rsidP="000A4E4B">
      <w:pPr>
        <w:rPr>
          <w:b/>
          <w:bCs/>
          <w:color w:val="0F4761" w:themeColor="accent1" w:themeShade="BF"/>
        </w:rPr>
      </w:pPr>
    </w:p>
    <w:p w14:paraId="26C9FC07" w14:textId="19CC25B4" w:rsidR="000A4E4B" w:rsidRPr="0021465F" w:rsidRDefault="000A4E4B" w:rsidP="000A4E4B">
      <w:pPr>
        <w:rPr>
          <w:b/>
          <w:bCs/>
          <w:color w:val="0F4761" w:themeColor="accent1" w:themeShade="BF"/>
        </w:rPr>
      </w:pPr>
      <w:r w:rsidRPr="000A4E4B">
        <w:rPr>
          <w:b/>
          <w:bCs/>
          <w:color w:val="0F4761" w:themeColor="accent1" w:themeShade="BF"/>
        </w:rPr>
        <w:lastRenderedPageBreak/>
        <w:t>SECTION 4: MARKET &amp; EXPORT EXPERIENCE</w:t>
      </w:r>
    </w:p>
    <w:p w14:paraId="2DD65E74" w14:textId="77777777" w:rsidR="000A4E4B" w:rsidRDefault="000A4E4B" w:rsidP="000A4E4B">
      <w:r>
        <w:t>6. Current Domestic Markets:</w:t>
      </w:r>
    </w:p>
    <w:p w14:paraId="13F24DAD" w14:textId="77777777" w:rsidR="000A4E4B" w:rsidRDefault="000A4E4B" w:rsidP="000A4E4B"/>
    <w:p w14:paraId="3634B194" w14:textId="4CD5333F" w:rsidR="000A4E4B" w:rsidRDefault="000A4E4B" w:rsidP="000A4E4B">
      <w:r>
        <w:t>7. Current Export Markets (Global):</w:t>
      </w:r>
    </w:p>
    <w:p w14:paraId="093A7536" w14:textId="77777777" w:rsidR="00A30CCA" w:rsidRDefault="00A30CCA" w:rsidP="000A4E4B"/>
    <w:p w14:paraId="1E8D568E" w14:textId="77777777" w:rsidR="000A4E4B" w:rsidRDefault="000A4E4B" w:rsidP="000A4E4B">
      <w:r>
        <w:t>8. Previous Export Experience to the European Union (Please specify EU countries, product types, and volumes if applicable. If none, write "N/A"):</w:t>
      </w:r>
    </w:p>
    <w:p w14:paraId="3D2062B2" w14:textId="77777777" w:rsidR="00A30CCA" w:rsidRDefault="00A30CCA" w:rsidP="000A4E4B"/>
    <w:p w14:paraId="5D1AF008" w14:textId="77777777" w:rsidR="00A30CCA" w:rsidRDefault="00A30CCA" w:rsidP="000A4E4B"/>
    <w:p w14:paraId="040E2ABC" w14:textId="282F5A1D" w:rsidR="000A4E4B" w:rsidRPr="0021465F" w:rsidRDefault="000A4E4B" w:rsidP="000A4E4B">
      <w:pPr>
        <w:rPr>
          <w:b/>
          <w:bCs/>
          <w:color w:val="0F4761" w:themeColor="accent1" w:themeShade="BF"/>
        </w:rPr>
      </w:pPr>
      <w:r w:rsidRPr="000A4E4B">
        <w:rPr>
          <w:b/>
          <w:bCs/>
          <w:color w:val="0F4761" w:themeColor="accent1" w:themeShade="BF"/>
        </w:rPr>
        <w:t>SECTION 5: COMPLIANCE &amp; SUSTAINABILITY</w:t>
      </w:r>
    </w:p>
    <w:p w14:paraId="03F69DD7" w14:textId="68C44698" w:rsidR="000A4E4B" w:rsidRDefault="000A4E4B" w:rsidP="000A4E4B">
      <w:r>
        <w:t>9. Existing Certifications (e.g., FSC, PEFC, ISO, local forestry certifications):</w:t>
      </w:r>
    </w:p>
    <w:p w14:paraId="14172967" w14:textId="77777777" w:rsidR="00A30CCA" w:rsidRDefault="00A30CCA" w:rsidP="000A4E4B"/>
    <w:p w14:paraId="2711E812" w14:textId="77777777" w:rsidR="000A4E4B" w:rsidRDefault="000A4E4B" w:rsidP="000A4E4B">
      <w:r>
        <w:t>10. Legality Frameworks &amp; Supply Chain Traceability Systems Currently Utilized:</w:t>
      </w:r>
    </w:p>
    <w:p w14:paraId="1BB901E5" w14:textId="77777777" w:rsidR="00A30CCA" w:rsidRDefault="00A30CCA" w:rsidP="000A4E4B"/>
    <w:p w14:paraId="117DD004" w14:textId="77777777" w:rsidR="00A30CCA" w:rsidRDefault="00A30CCA" w:rsidP="000A4E4B"/>
    <w:p w14:paraId="38BB831F" w14:textId="330BDA59" w:rsidR="000A4E4B" w:rsidRPr="00A30CCA" w:rsidRDefault="000A4E4B" w:rsidP="000A4E4B">
      <w:pPr>
        <w:rPr>
          <w:b/>
          <w:bCs/>
          <w:color w:val="0F4761" w:themeColor="accent1" w:themeShade="BF"/>
        </w:rPr>
      </w:pPr>
      <w:r w:rsidRPr="000A4E4B">
        <w:rPr>
          <w:b/>
          <w:bCs/>
          <w:color w:val="0F4761" w:themeColor="accent1" w:themeShade="BF"/>
        </w:rPr>
        <w:t>SECTION 6: STRATEGIC VISION &amp; MISSION OBJECTIVES</w:t>
      </w:r>
    </w:p>
    <w:p w14:paraId="419E3076" w14:textId="048637A7" w:rsidR="000A4E4B" w:rsidRDefault="000A4E4B" w:rsidP="000A4E4B">
      <w:r>
        <w:t>11. Outline your planned business investments or operational expansion strategies for the upcoming 2–3 years:</w:t>
      </w:r>
    </w:p>
    <w:p w14:paraId="39124C33" w14:textId="77777777" w:rsidR="00A30CCA" w:rsidRDefault="00A30CCA" w:rsidP="000A4E4B"/>
    <w:p w14:paraId="007E280D" w14:textId="77777777" w:rsidR="00A30CCA" w:rsidRDefault="00A30CCA" w:rsidP="000A4E4B"/>
    <w:p w14:paraId="5EF308C6" w14:textId="77777777" w:rsidR="00A30CCA" w:rsidRDefault="00A30CCA" w:rsidP="000A4E4B"/>
    <w:p w14:paraId="1057CB81" w14:textId="55775B36" w:rsidR="00A30CCA" w:rsidRDefault="000A4E4B" w:rsidP="000A4E4B">
      <w:r>
        <w:lastRenderedPageBreak/>
        <w:t>12. Specify the type of partnerships you are seeking through this mission (Check all that apply):</w:t>
      </w:r>
    </w:p>
    <w:p w14:paraId="1CC54169" w14:textId="77777777" w:rsidR="000A4E4B" w:rsidRDefault="000A4E4B" w:rsidP="0021465F">
      <w:pPr>
        <w:pStyle w:val="ListParagraph"/>
        <w:numPr>
          <w:ilvl w:val="0"/>
          <w:numId w:val="5"/>
        </w:numPr>
      </w:pPr>
      <w:r>
        <w:t>[  ] Buyers / Importers</w:t>
      </w:r>
    </w:p>
    <w:p w14:paraId="566B1935" w14:textId="77777777" w:rsidR="000A4E4B" w:rsidRDefault="000A4E4B" w:rsidP="0021465F">
      <w:pPr>
        <w:pStyle w:val="ListParagraph"/>
        <w:numPr>
          <w:ilvl w:val="0"/>
          <w:numId w:val="5"/>
        </w:numPr>
      </w:pPr>
      <w:r>
        <w:t>[  ] Distributors / Wholesalers</w:t>
      </w:r>
    </w:p>
    <w:p w14:paraId="65B2EBB4" w14:textId="77777777" w:rsidR="000A4E4B" w:rsidRDefault="000A4E4B" w:rsidP="0021465F">
      <w:pPr>
        <w:pStyle w:val="ListParagraph"/>
        <w:numPr>
          <w:ilvl w:val="0"/>
          <w:numId w:val="5"/>
        </w:numPr>
      </w:pPr>
      <w:r>
        <w:t>[  ] Investors / Development Finance</w:t>
      </w:r>
    </w:p>
    <w:p w14:paraId="1C095659" w14:textId="77777777" w:rsidR="000A4E4B" w:rsidRDefault="000A4E4B" w:rsidP="0021465F">
      <w:pPr>
        <w:pStyle w:val="ListParagraph"/>
        <w:numPr>
          <w:ilvl w:val="0"/>
          <w:numId w:val="5"/>
        </w:numPr>
      </w:pPr>
      <w:r>
        <w:t>[  ] Machinery &amp; Technology Suppliers</w:t>
      </w:r>
    </w:p>
    <w:p w14:paraId="2D4254C6" w14:textId="77777777" w:rsidR="000A4E4B" w:rsidRDefault="000A4E4B" w:rsidP="0021465F">
      <w:pPr>
        <w:pStyle w:val="ListParagraph"/>
        <w:numPr>
          <w:ilvl w:val="0"/>
          <w:numId w:val="5"/>
        </w:numPr>
      </w:pPr>
      <w:r>
        <w:t>[  ] Joint Venture Partners</w:t>
      </w:r>
    </w:p>
    <w:p w14:paraId="71E9507C" w14:textId="717B8D19" w:rsidR="000A4E4B" w:rsidRDefault="000A4E4B" w:rsidP="000A4E4B">
      <w:pPr>
        <w:pStyle w:val="ListParagraph"/>
        <w:numPr>
          <w:ilvl w:val="0"/>
          <w:numId w:val="5"/>
        </w:numPr>
      </w:pPr>
      <w:r>
        <w:t>[  ] Other (Please specify): _____________________________________________________</w:t>
      </w:r>
    </w:p>
    <w:p w14:paraId="78A95A4D" w14:textId="7B23FA0A" w:rsidR="00003E00" w:rsidRDefault="000A4E4B" w:rsidP="000A4E4B">
      <w:r>
        <w:t>13. Please describe your strategic objectives for participating in this mission and the specific commercial outcomes you expect to achieve in Europe:</w:t>
      </w:r>
    </w:p>
    <w:p w14:paraId="3AC9339A" w14:textId="77777777" w:rsidR="00A30CCA" w:rsidRDefault="00A30CCA" w:rsidP="000A4E4B"/>
    <w:p w14:paraId="0AC4232E" w14:textId="77777777" w:rsidR="00A30CCA" w:rsidRDefault="00A30CCA" w:rsidP="000A4E4B"/>
    <w:p w14:paraId="7B1336E1" w14:textId="37D89227" w:rsidR="00003E00" w:rsidRDefault="00003E00" w:rsidP="000A4E4B">
      <w:pPr>
        <w:rPr>
          <w:b/>
          <w:bCs/>
          <w:color w:val="0F4761" w:themeColor="accent1" w:themeShade="BF"/>
        </w:rPr>
      </w:pPr>
      <w:r w:rsidRPr="00003E00">
        <w:rPr>
          <w:b/>
          <w:bCs/>
          <w:color w:val="0F4761" w:themeColor="accent1" w:themeShade="BF"/>
        </w:rPr>
        <w:t>Documents to be submitted</w:t>
      </w:r>
    </w:p>
    <w:p w14:paraId="79F3B3F1" w14:textId="7752763F" w:rsidR="00003E00" w:rsidRPr="00003E00" w:rsidRDefault="00003E00" w:rsidP="000A4E4B">
      <w:r w:rsidRPr="00003E00">
        <w:t xml:space="preserve">Submit </w:t>
      </w:r>
      <w:r w:rsidR="00B20B49">
        <w:t xml:space="preserve">attached </w:t>
      </w:r>
      <w:r w:rsidR="0061660E">
        <w:t xml:space="preserve">with this form </w:t>
      </w:r>
      <w:r w:rsidR="00B20B49">
        <w:t>all the</w:t>
      </w:r>
      <w:r w:rsidRPr="00003E00">
        <w:t xml:space="preserve"> </w:t>
      </w:r>
      <w:r w:rsidR="00B20B49">
        <w:t>relevant documents to support your EOI</w:t>
      </w:r>
      <w:r w:rsidR="00A30CCA">
        <w:rPr>
          <w:rStyle w:val="FootnoteReference"/>
        </w:rPr>
        <w:footnoteReference w:id="1"/>
      </w:r>
      <w:r w:rsidR="00B20B49">
        <w:t>, such as</w:t>
      </w:r>
    </w:p>
    <w:p w14:paraId="0EBE3CE9" w14:textId="77777777" w:rsidR="00003E00" w:rsidRDefault="00003E00" w:rsidP="00F15EDD">
      <w:pPr>
        <w:pStyle w:val="ListParagraph"/>
        <w:numPr>
          <w:ilvl w:val="0"/>
          <w:numId w:val="6"/>
        </w:numPr>
        <w:jc w:val="both"/>
        <w:rPr>
          <w:b/>
          <w:bCs/>
        </w:rPr>
      </w:pPr>
      <w:r w:rsidRPr="00003E00">
        <w:rPr>
          <w:b/>
          <w:bCs/>
        </w:rPr>
        <w:t>Certificate of Incorporation or Business Registration</w:t>
      </w:r>
    </w:p>
    <w:p w14:paraId="5397D1A1" w14:textId="77777777" w:rsidR="00B20B49" w:rsidRDefault="00003E00" w:rsidP="00F15EDD">
      <w:pPr>
        <w:pStyle w:val="ListParagraph"/>
        <w:numPr>
          <w:ilvl w:val="0"/>
          <w:numId w:val="6"/>
        </w:numPr>
        <w:jc w:val="both"/>
        <w:rPr>
          <w:b/>
          <w:bCs/>
        </w:rPr>
      </w:pPr>
      <w:r w:rsidRPr="00003E00">
        <w:rPr>
          <w:b/>
          <w:bCs/>
        </w:rPr>
        <w:t>National Forestry Permits or Concession Licenses</w:t>
      </w:r>
      <w:r>
        <w:rPr>
          <w:b/>
          <w:bCs/>
        </w:rPr>
        <w:t xml:space="preserve"> </w:t>
      </w:r>
    </w:p>
    <w:p w14:paraId="06A0F014" w14:textId="1C74A40F" w:rsidR="00003E00" w:rsidRDefault="00003E00" w:rsidP="00F15EDD">
      <w:pPr>
        <w:pStyle w:val="ListParagraph"/>
        <w:numPr>
          <w:ilvl w:val="0"/>
          <w:numId w:val="6"/>
        </w:numPr>
        <w:jc w:val="both"/>
        <w:rPr>
          <w:b/>
          <w:bCs/>
        </w:rPr>
      </w:pPr>
      <w:r w:rsidRPr="00B20B49">
        <w:rPr>
          <w:b/>
          <w:bCs/>
        </w:rPr>
        <w:t>Certificate of Good Standing or Tax Compliance</w:t>
      </w:r>
    </w:p>
    <w:p w14:paraId="1E8511F7" w14:textId="1A351B15" w:rsidR="00B20B49" w:rsidRPr="00B20B49" w:rsidRDefault="00B20B49" w:rsidP="00F15EDD">
      <w:pPr>
        <w:pStyle w:val="ListParagraph"/>
        <w:numPr>
          <w:ilvl w:val="0"/>
          <w:numId w:val="6"/>
        </w:numPr>
        <w:jc w:val="both"/>
        <w:rPr>
          <w:b/>
          <w:bCs/>
        </w:rPr>
      </w:pPr>
      <w:r w:rsidRPr="00B20B49">
        <w:rPr>
          <w:b/>
          <w:bCs/>
        </w:rPr>
        <w:t>Forestry and Sustainability Certifications:</w:t>
      </w:r>
      <w:r w:rsidRPr="00B20B49">
        <w:t xml:space="preserve"> (national or internationally recognized credentials, or documentation proving adherence to robust domestic legality and traceability frameworks)</w:t>
      </w:r>
    </w:p>
    <w:p w14:paraId="7A9D1EF7" w14:textId="7F2444FB" w:rsidR="00B20B49" w:rsidRDefault="00B20B49" w:rsidP="00F15EDD">
      <w:pPr>
        <w:pStyle w:val="ListParagraph"/>
        <w:numPr>
          <w:ilvl w:val="0"/>
          <w:numId w:val="6"/>
        </w:numPr>
        <w:jc w:val="both"/>
        <w:rPr>
          <w:b/>
          <w:bCs/>
        </w:rPr>
      </w:pPr>
      <w:r w:rsidRPr="00B20B49">
        <w:rPr>
          <w:b/>
          <w:bCs/>
        </w:rPr>
        <w:t>Environmental Clearance Certificates:</w:t>
      </w:r>
      <w:r>
        <w:rPr>
          <w:b/>
          <w:bCs/>
        </w:rPr>
        <w:t xml:space="preserve"> </w:t>
      </w:r>
      <w:r w:rsidRPr="00F15EDD">
        <w:t>(p</w:t>
      </w:r>
      <w:r w:rsidRPr="00B20B49">
        <w:t xml:space="preserve">ermits from national environmental protection agencies </w:t>
      </w:r>
      <w:r>
        <w:t>or else</w:t>
      </w:r>
      <w:r>
        <w:rPr>
          <w:b/>
          <w:bCs/>
        </w:rPr>
        <w:t>)</w:t>
      </w:r>
    </w:p>
    <w:p w14:paraId="35C72FE1" w14:textId="5F041B81" w:rsidR="00B20B49" w:rsidRPr="006325B7" w:rsidRDefault="00B20B49" w:rsidP="00F15EDD">
      <w:pPr>
        <w:pStyle w:val="ListParagraph"/>
        <w:numPr>
          <w:ilvl w:val="0"/>
          <w:numId w:val="6"/>
        </w:numPr>
        <w:jc w:val="both"/>
        <w:rPr>
          <w:b/>
          <w:bCs/>
        </w:rPr>
      </w:pPr>
      <w:r w:rsidRPr="00B20B49">
        <w:rPr>
          <w:b/>
          <w:bCs/>
        </w:rPr>
        <w:lastRenderedPageBreak/>
        <w:t>Proof of Export History</w:t>
      </w:r>
      <w:r>
        <w:rPr>
          <w:b/>
          <w:bCs/>
        </w:rPr>
        <w:t xml:space="preserve"> </w:t>
      </w:r>
      <w:r w:rsidRPr="006325B7">
        <w:t>(Sanitized bills of lading, customs export declarations, or commercial invoices that validate the export markets and physical volumes claimed</w:t>
      </w:r>
      <w:r w:rsidR="006325B7" w:rsidRPr="006325B7">
        <w:t>)</w:t>
      </w:r>
      <w:r w:rsidRPr="00B20B49">
        <w:rPr>
          <w:b/>
          <w:bCs/>
        </w:rPr>
        <w:t>.</w:t>
      </w:r>
    </w:p>
    <w:p w14:paraId="3584AC72" w14:textId="77777777" w:rsidR="00B20B49" w:rsidRPr="006325B7" w:rsidRDefault="00B20B49" w:rsidP="00F15EDD">
      <w:pPr>
        <w:pStyle w:val="ListParagraph"/>
        <w:numPr>
          <w:ilvl w:val="0"/>
          <w:numId w:val="6"/>
        </w:numPr>
        <w:jc w:val="both"/>
      </w:pPr>
      <w:r w:rsidRPr="00B20B49">
        <w:rPr>
          <w:b/>
          <w:bCs/>
        </w:rPr>
        <w:t>Product Catalogs and Technical</w:t>
      </w:r>
      <w:r w:rsidRPr="00F15EDD">
        <w:rPr>
          <w:b/>
          <w:bCs/>
        </w:rPr>
        <w:t xml:space="preserve"> Specifications: </w:t>
      </w:r>
      <w:r w:rsidRPr="006325B7">
        <w:t>Professional collateral detailing the specific wood species, product dimensions, grading, and current level of value addition. This is critical for the matchmaking team to accurately assess product-market fit against European buyer requirements.</w:t>
      </w:r>
    </w:p>
    <w:p w14:paraId="39397381" w14:textId="42FC0B0E" w:rsidR="00B20B49" w:rsidRPr="006325B7" w:rsidRDefault="006325B7" w:rsidP="00F15EDD">
      <w:pPr>
        <w:pStyle w:val="ListParagraph"/>
        <w:numPr>
          <w:ilvl w:val="0"/>
          <w:numId w:val="6"/>
        </w:numPr>
        <w:jc w:val="both"/>
        <w:rPr>
          <w:b/>
          <w:bCs/>
        </w:rPr>
      </w:pPr>
      <w:r>
        <w:rPr>
          <w:b/>
          <w:bCs/>
        </w:rPr>
        <w:t xml:space="preserve"> </w:t>
      </w:r>
      <w:r w:rsidR="00B20B49" w:rsidRPr="006325B7">
        <w:rPr>
          <w:b/>
          <w:bCs/>
        </w:rPr>
        <w:t>Recent Financial Statements (Confidential):</w:t>
      </w:r>
      <w:r w:rsidR="00B20B49" w:rsidRPr="006325B7">
        <w:t xml:space="preserve"> Audited accounts or formal financial summaries from the past two years to substantiate the claimed annual production capacity and demonstrate the financial maturity required to absorb planned</w:t>
      </w:r>
      <w:r w:rsidR="00F15EDD">
        <w:t xml:space="preserve"> </w:t>
      </w:r>
      <w:r w:rsidR="00B20B49" w:rsidRPr="006325B7">
        <w:t>expansions or joint ventures.</w:t>
      </w:r>
    </w:p>
    <w:p w14:paraId="6927D2DF" w14:textId="12541C2B" w:rsidR="006325B7" w:rsidRDefault="006325B7" w:rsidP="00F15EDD">
      <w:pPr>
        <w:pStyle w:val="ListParagraph"/>
        <w:numPr>
          <w:ilvl w:val="0"/>
          <w:numId w:val="6"/>
        </w:numPr>
        <w:jc w:val="both"/>
      </w:pPr>
      <w:r w:rsidRPr="006325B7">
        <w:rPr>
          <w:b/>
          <w:bCs/>
        </w:rPr>
        <w:t>A Corporate Pitch Deck or Investment Teaser</w:t>
      </w:r>
      <w:r>
        <w:rPr>
          <w:b/>
          <w:bCs/>
        </w:rPr>
        <w:t xml:space="preserve"> (if any)  </w:t>
      </w:r>
      <w:r>
        <w:t>outlining the company’s commercial strategy, growth ambitions, capital expenditure plans, and the specific European partnerships sought (e.g., equipment financing, off-take agreements).</w:t>
      </w:r>
    </w:p>
    <w:p w14:paraId="37D1B331" w14:textId="42F05691" w:rsidR="006325B7" w:rsidRDefault="00F15EDD" w:rsidP="00F15EDD">
      <w:pPr>
        <w:pStyle w:val="ListParagraph"/>
        <w:numPr>
          <w:ilvl w:val="0"/>
          <w:numId w:val="6"/>
        </w:numPr>
        <w:jc w:val="both"/>
      </w:pPr>
      <w:r>
        <w:rPr>
          <w:b/>
          <w:bCs/>
        </w:rPr>
        <w:t>Re</w:t>
      </w:r>
      <w:r w:rsidR="006325B7" w:rsidRPr="00F15EDD">
        <w:rPr>
          <w:b/>
          <w:bCs/>
        </w:rPr>
        <w:t>presentative Credentials:</w:t>
      </w:r>
      <w:r>
        <w:t xml:space="preserve"> a</w:t>
      </w:r>
      <w:r w:rsidR="006325B7">
        <w:t xml:space="preserve"> brief professional biography or curriculum vitae of the proposed senior delegate, confirming their executive authority to negotiate and execute commercial agreements on behalf of the enterprise during the mission.</w:t>
      </w:r>
    </w:p>
    <w:p w14:paraId="612CB500" w14:textId="77777777" w:rsidR="00003E00" w:rsidRDefault="00003E00" w:rsidP="000A4E4B"/>
    <w:p w14:paraId="3B448A54" w14:textId="77777777" w:rsidR="000A4E4B" w:rsidRPr="000A4E4B" w:rsidRDefault="000A4E4B" w:rsidP="000A4E4B">
      <w:pPr>
        <w:rPr>
          <w:b/>
          <w:bCs/>
          <w:color w:val="0F4761" w:themeColor="accent1" w:themeShade="BF"/>
        </w:rPr>
      </w:pPr>
      <w:r w:rsidRPr="000A4E4B">
        <w:rPr>
          <w:b/>
          <w:bCs/>
          <w:color w:val="0F4761" w:themeColor="accent1" w:themeShade="BF"/>
        </w:rPr>
        <w:t>CONFIDENTIALITY DECLARATION</w:t>
      </w:r>
    </w:p>
    <w:p w14:paraId="4F7B8013" w14:textId="77777777" w:rsidR="000A4E4B" w:rsidRDefault="000A4E4B" w:rsidP="000A4E4B">
      <w:r>
        <w:t>By submitting this form, I confirm that the information provided is accurate and that I have the authority to represent the enterprise. I understand that this data will be used by the GGIA technical team and the European Union Delegation solely for mission selection and B2B matchmaking purposes.</w:t>
      </w:r>
    </w:p>
    <w:p w14:paraId="4FED354A" w14:textId="77777777" w:rsidR="000A4E4B" w:rsidRDefault="000A4E4B" w:rsidP="000A4E4B"/>
    <w:p w14:paraId="5A22304C" w14:textId="77777777" w:rsidR="000A4E4B" w:rsidRDefault="000A4E4B" w:rsidP="000A4E4B">
      <w:r>
        <w:t>Authorized Signature: _____________________________   Date: ___________________</w:t>
      </w:r>
    </w:p>
    <w:p w14:paraId="6CA3BA55" w14:textId="77777777" w:rsidR="000A4E4B" w:rsidRDefault="000A4E4B" w:rsidP="000A4E4B"/>
    <w:p w14:paraId="3A4B86BF" w14:textId="7048A0A5" w:rsidR="0000759A" w:rsidRPr="0000759A" w:rsidRDefault="000A4E4B" w:rsidP="008B1588">
      <w:r>
        <w:t>Name: ___________________________________</w:t>
      </w:r>
    </w:p>
    <w:sectPr w:rsidR="0000759A" w:rsidRPr="0000759A">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E041E" w14:textId="77777777" w:rsidR="00391AB8" w:rsidRDefault="00391AB8" w:rsidP="00AE41D2">
      <w:pPr>
        <w:spacing w:after="0" w:line="240" w:lineRule="auto"/>
      </w:pPr>
      <w:r>
        <w:separator/>
      </w:r>
    </w:p>
  </w:endnote>
  <w:endnote w:type="continuationSeparator" w:id="0">
    <w:p w14:paraId="2BD88192" w14:textId="77777777" w:rsidR="00391AB8" w:rsidRDefault="00391AB8" w:rsidP="00AE4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F1D10" w14:textId="77777777" w:rsidR="00391AB8" w:rsidRDefault="00391AB8" w:rsidP="00AE41D2">
      <w:pPr>
        <w:spacing w:after="0" w:line="240" w:lineRule="auto"/>
      </w:pPr>
      <w:r>
        <w:separator/>
      </w:r>
    </w:p>
  </w:footnote>
  <w:footnote w:type="continuationSeparator" w:id="0">
    <w:p w14:paraId="2CF82732" w14:textId="77777777" w:rsidR="00391AB8" w:rsidRDefault="00391AB8" w:rsidP="00AE41D2">
      <w:pPr>
        <w:spacing w:after="0" w:line="240" w:lineRule="auto"/>
      </w:pPr>
      <w:r>
        <w:continuationSeparator/>
      </w:r>
    </w:p>
  </w:footnote>
  <w:footnote w:id="1">
    <w:p w14:paraId="53137847" w14:textId="7C2503B3" w:rsidR="00A30CCA" w:rsidRPr="00A30CCA" w:rsidRDefault="00A30CCA" w:rsidP="00A30CCA">
      <w:pPr>
        <w:pStyle w:val="FootnoteText"/>
      </w:pPr>
      <w:r>
        <w:rPr>
          <w:rStyle w:val="FootnoteReference"/>
        </w:rPr>
        <w:footnoteRef/>
      </w:r>
      <w:r>
        <w:t xml:space="preserve"> OPTIONAL: you can</w:t>
      </w:r>
      <w:r w:rsidRPr="00A30CCA">
        <w:t xml:space="preserve"> u</w:t>
      </w:r>
      <w:r w:rsidRPr="00A30CCA">
        <w:rPr>
          <w:b/>
          <w:bCs/>
        </w:rPr>
        <w:t>pload all your supporting documents to your preferred cloud storage service</w:t>
      </w:r>
      <w:r w:rsidRPr="00A30CCA">
        <w:t xml:space="preserve"> (e.g., Google Drive, Dropbox, OneDrive, Box, or another secure file-sharing platform), then paste the link to the folder in the field below. </w:t>
      </w:r>
      <w:r w:rsidRPr="00A30CCA">
        <w:rPr>
          <w:b/>
          <w:bCs/>
        </w:rPr>
        <w:t>Important:</w:t>
      </w:r>
      <w:r w:rsidRPr="00A30CCA">
        <w:t xml:space="preserve"> Ensure that the folder permissions are set to </w:t>
      </w:r>
      <w:r w:rsidRPr="00A30CCA">
        <w:rPr>
          <w:b/>
          <w:bCs/>
        </w:rPr>
        <w:t>"Anyone with the link can view"</w:t>
      </w:r>
      <w:r w:rsidRPr="00A30CCA">
        <w:t xml:space="preserve"> so that the evaluation team can access the documents. Please verify that the link is working before submitting your application.</w:t>
      </w:r>
    </w:p>
    <w:p w14:paraId="318F57C8" w14:textId="2CFA21C6" w:rsidR="00A30CCA" w:rsidRDefault="00A30CC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6C78" w14:textId="51D2C483" w:rsidR="00AE41D2" w:rsidRDefault="00AE41D2">
    <w:pPr>
      <w:pStyle w:val="Header"/>
    </w:pPr>
    <w:r>
      <w:rPr>
        <w:noProof/>
      </w:rPr>
      <w:drawing>
        <wp:anchor distT="0" distB="0" distL="114300" distR="114300" simplePos="0" relativeHeight="251659264" behindDoc="1" locked="0" layoutInCell="1" allowOverlap="1" wp14:anchorId="1DC9C6E2" wp14:editId="6175D6F4">
          <wp:simplePos x="0" y="0"/>
          <wp:positionH relativeFrom="page">
            <wp:posOffset>-51011</wp:posOffset>
          </wp:positionH>
          <wp:positionV relativeFrom="paragraph">
            <wp:posOffset>-415078</wp:posOffset>
          </wp:positionV>
          <wp:extent cx="7731760" cy="1988185"/>
          <wp:effectExtent l="0" t="0" r="2540" b="0"/>
          <wp:wrapTight wrapText="bothSides">
            <wp:wrapPolygon edited="0">
              <wp:start x="0" y="0"/>
              <wp:lineTo x="0" y="21317"/>
              <wp:lineTo x="21554" y="21317"/>
              <wp:lineTo x="21554" y="0"/>
              <wp:lineTo x="0" y="0"/>
            </wp:wrapPolygon>
          </wp:wrapTight>
          <wp:docPr id="2079409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025850" name="Picture 869025850"/>
                  <pic:cNvPicPr/>
                </pic:nvPicPr>
                <pic:blipFill>
                  <a:blip r:embed="rId1">
                    <a:extLst>
                      <a:ext uri="{28A0092B-C50C-407E-A947-70E740481C1C}">
                        <a14:useLocalDpi xmlns:a14="http://schemas.microsoft.com/office/drawing/2010/main" val="0"/>
                      </a:ext>
                    </a:extLst>
                  </a:blip>
                  <a:stretch>
                    <a:fillRect/>
                  </a:stretch>
                </pic:blipFill>
                <pic:spPr>
                  <a:xfrm>
                    <a:off x="0" y="0"/>
                    <a:ext cx="7731760" cy="19881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5118"/>
    <w:multiLevelType w:val="hybridMultilevel"/>
    <w:tmpl w:val="78BC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51D5F"/>
    <w:multiLevelType w:val="multilevel"/>
    <w:tmpl w:val="DDDC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C5BB5"/>
    <w:multiLevelType w:val="multilevel"/>
    <w:tmpl w:val="DBA6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16D2C"/>
    <w:multiLevelType w:val="hybridMultilevel"/>
    <w:tmpl w:val="03CAA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45177B"/>
    <w:multiLevelType w:val="hybridMultilevel"/>
    <w:tmpl w:val="175E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2229D2"/>
    <w:multiLevelType w:val="multilevel"/>
    <w:tmpl w:val="56767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2278D6"/>
    <w:multiLevelType w:val="hybridMultilevel"/>
    <w:tmpl w:val="F2F2B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725637">
    <w:abstractNumId w:val="1"/>
  </w:num>
  <w:num w:numId="2" w16cid:durableId="87308706">
    <w:abstractNumId w:val="3"/>
  </w:num>
  <w:num w:numId="3" w16cid:durableId="207842548">
    <w:abstractNumId w:val="2"/>
  </w:num>
  <w:num w:numId="4" w16cid:durableId="639264147">
    <w:abstractNumId w:val="5"/>
  </w:num>
  <w:num w:numId="5" w16cid:durableId="1888058709">
    <w:abstractNumId w:val="0"/>
  </w:num>
  <w:num w:numId="6" w16cid:durableId="1712652860">
    <w:abstractNumId w:val="4"/>
  </w:num>
  <w:num w:numId="7" w16cid:durableId="6828983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D2"/>
    <w:rsid w:val="00003E00"/>
    <w:rsid w:val="0000759A"/>
    <w:rsid w:val="0008587E"/>
    <w:rsid w:val="00091F4E"/>
    <w:rsid w:val="000A445C"/>
    <w:rsid w:val="000A4E4B"/>
    <w:rsid w:val="000F17D9"/>
    <w:rsid w:val="00117817"/>
    <w:rsid w:val="00187A6A"/>
    <w:rsid w:val="001B0063"/>
    <w:rsid w:val="00210D82"/>
    <w:rsid w:val="0021465F"/>
    <w:rsid w:val="002D50C5"/>
    <w:rsid w:val="00313551"/>
    <w:rsid w:val="0034763C"/>
    <w:rsid w:val="00391AB8"/>
    <w:rsid w:val="004A5219"/>
    <w:rsid w:val="00540A4A"/>
    <w:rsid w:val="0061660E"/>
    <w:rsid w:val="006325B7"/>
    <w:rsid w:val="006C3CE3"/>
    <w:rsid w:val="007D4CF8"/>
    <w:rsid w:val="008709DE"/>
    <w:rsid w:val="008B1588"/>
    <w:rsid w:val="00A21D9A"/>
    <w:rsid w:val="00A30CCA"/>
    <w:rsid w:val="00AD65E4"/>
    <w:rsid w:val="00AE41D2"/>
    <w:rsid w:val="00B20B49"/>
    <w:rsid w:val="00C71910"/>
    <w:rsid w:val="00C972EC"/>
    <w:rsid w:val="00CF4C5E"/>
    <w:rsid w:val="00E00B60"/>
    <w:rsid w:val="00E823CD"/>
    <w:rsid w:val="00F15EDD"/>
    <w:rsid w:val="00F16971"/>
    <w:rsid w:val="00F97B18"/>
    <w:rsid w:val="00FD3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2B7FB"/>
  <w15:chartTrackingRefBased/>
  <w15:docId w15:val="{6EC66F3A-3914-4EB1-AC8E-41FFA48AD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1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1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1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1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1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1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1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1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1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1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1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1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1D2"/>
    <w:rPr>
      <w:rFonts w:eastAsiaTheme="majorEastAsia" w:cstheme="majorBidi"/>
      <w:color w:val="272727" w:themeColor="text1" w:themeTint="D8"/>
    </w:rPr>
  </w:style>
  <w:style w:type="paragraph" w:styleId="Title">
    <w:name w:val="Title"/>
    <w:basedOn w:val="Normal"/>
    <w:next w:val="Normal"/>
    <w:link w:val="TitleChar"/>
    <w:uiPriority w:val="10"/>
    <w:qFormat/>
    <w:rsid w:val="00AE4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1D2"/>
    <w:pPr>
      <w:spacing w:before="160"/>
      <w:jc w:val="center"/>
    </w:pPr>
    <w:rPr>
      <w:i/>
      <w:iCs/>
      <w:color w:val="404040" w:themeColor="text1" w:themeTint="BF"/>
    </w:rPr>
  </w:style>
  <w:style w:type="character" w:customStyle="1" w:styleId="QuoteChar">
    <w:name w:val="Quote Char"/>
    <w:basedOn w:val="DefaultParagraphFont"/>
    <w:link w:val="Quote"/>
    <w:uiPriority w:val="29"/>
    <w:rsid w:val="00AE41D2"/>
    <w:rPr>
      <w:i/>
      <w:iCs/>
      <w:color w:val="404040" w:themeColor="text1" w:themeTint="BF"/>
    </w:rPr>
  </w:style>
  <w:style w:type="paragraph" w:styleId="ListParagraph">
    <w:name w:val="List Paragraph"/>
    <w:basedOn w:val="Normal"/>
    <w:uiPriority w:val="34"/>
    <w:qFormat/>
    <w:rsid w:val="00AE41D2"/>
    <w:pPr>
      <w:ind w:left="720"/>
      <w:contextualSpacing/>
    </w:pPr>
  </w:style>
  <w:style w:type="character" w:styleId="IntenseEmphasis">
    <w:name w:val="Intense Emphasis"/>
    <w:basedOn w:val="DefaultParagraphFont"/>
    <w:uiPriority w:val="21"/>
    <w:qFormat/>
    <w:rsid w:val="00AE41D2"/>
    <w:rPr>
      <w:i/>
      <w:iCs/>
      <w:color w:val="0F4761" w:themeColor="accent1" w:themeShade="BF"/>
    </w:rPr>
  </w:style>
  <w:style w:type="paragraph" w:styleId="IntenseQuote">
    <w:name w:val="Intense Quote"/>
    <w:basedOn w:val="Normal"/>
    <w:next w:val="Normal"/>
    <w:link w:val="IntenseQuoteChar"/>
    <w:uiPriority w:val="30"/>
    <w:qFormat/>
    <w:rsid w:val="00AE4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1D2"/>
    <w:rPr>
      <w:i/>
      <w:iCs/>
      <w:color w:val="0F4761" w:themeColor="accent1" w:themeShade="BF"/>
    </w:rPr>
  </w:style>
  <w:style w:type="character" w:styleId="IntenseReference">
    <w:name w:val="Intense Reference"/>
    <w:basedOn w:val="DefaultParagraphFont"/>
    <w:uiPriority w:val="32"/>
    <w:qFormat/>
    <w:rsid w:val="00AE41D2"/>
    <w:rPr>
      <w:b/>
      <w:bCs/>
      <w:smallCaps/>
      <w:color w:val="0F4761" w:themeColor="accent1" w:themeShade="BF"/>
      <w:spacing w:val="5"/>
    </w:rPr>
  </w:style>
  <w:style w:type="paragraph" w:styleId="Header">
    <w:name w:val="header"/>
    <w:basedOn w:val="Normal"/>
    <w:link w:val="HeaderChar"/>
    <w:uiPriority w:val="99"/>
    <w:unhideWhenUsed/>
    <w:rsid w:val="00AE4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1D2"/>
  </w:style>
  <w:style w:type="paragraph" w:styleId="Footer">
    <w:name w:val="footer"/>
    <w:basedOn w:val="Normal"/>
    <w:link w:val="FooterChar"/>
    <w:uiPriority w:val="99"/>
    <w:unhideWhenUsed/>
    <w:rsid w:val="00AE4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1D2"/>
  </w:style>
  <w:style w:type="paragraph" w:customStyle="1" w:styleId="BLUEBOLD">
    <w:name w:val="BLUE BOLD"/>
    <w:basedOn w:val="Normal"/>
    <w:link w:val="BLUEBOLDChar"/>
    <w:qFormat/>
    <w:rsid w:val="00AE41D2"/>
    <w:rPr>
      <w:b/>
      <w:bCs/>
      <w:color w:val="0F4761" w:themeColor="accent1" w:themeShade="BF"/>
    </w:rPr>
  </w:style>
  <w:style w:type="character" w:customStyle="1" w:styleId="BLUEBOLDChar">
    <w:name w:val="BLUE BOLD Char"/>
    <w:basedOn w:val="DefaultParagraphFont"/>
    <w:link w:val="BLUEBOLD"/>
    <w:rsid w:val="00AE41D2"/>
    <w:rPr>
      <w:b/>
      <w:bCs/>
      <w:color w:val="0F4761" w:themeColor="accent1" w:themeShade="BF"/>
    </w:rPr>
  </w:style>
  <w:style w:type="paragraph" w:styleId="FootnoteText">
    <w:name w:val="footnote text"/>
    <w:basedOn w:val="Normal"/>
    <w:link w:val="FootnoteTextChar"/>
    <w:uiPriority w:val="99"/>
    <w:semiHidden/>
    <w:unhideWhenUsed/>
    <w:rsid w:val="00C719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910"/>
    <w:rPr>
      <w:sz w:val="20"/>
      <w:szCs w:val="20"/>
    </w:rPr>
  </w:style>
  <w:style w:type="character" w:styleId="FootnoteReference">
    <w:name w:val="footnote reference"/>
    <w:basedOn w:val="DefaultParagraphFont"/>
    <w:uiPriority w:val="99"/>
    <w:semiHidden/>
    <w:unhideWhenUsed/>
    <w:rsid w:val="00C71910"/>
    <w:rPr>
      <w:vertAlign w:val="superscript"/>
    </w:rPr>
  </w:style>
  <w:style w:type="character" w:styleId="Hyperlink">
    <w:name w:val="Hyperlink"/>
    <w:basedOn w:val="DefaultParagraphFont"/>
    <w:uiPriority w:val="99"/>
    <w:unhideWhenUsed/>
    <w:rsid w:val="000A4E4B"/>
    <w:rPr>
      <w:color w:val="467886" w:themeColor="hyperlink"/>
      <w:u w:val="single"/>
    </w:rPr>
  </w:style>
  <w:style w:type="character" w:styleId="UnresolvedMention">
    <w:name w:val="Unresolved Mention"/>
    <w:basedOn w:val="DefaultParagraphFont"/>
    <w:uiPriority w:val="99"/>
    <w:semiHidden/>
    <w:unhideWhenUsed/>
    <w:rsid w:val="000A4E4B"/>
    <w:rPr>
      <w:color w:val="605E5C"/>
      <w:shd w:val="clear" w:color="auto" w:fill="E1DFDD"/>
    </w:rPr>
  </w:style>
  <w:style w:type="paragraph" w:styleId="NormalWeb">
    <w:name w:val="Normal (Web)"/>
    <w:basedOn w:val="Normal"/>
    <w:uiPriority w:val="99"/>
    <w:semiHidden/>
    <w:unhideWhenUsed/>
    <w:rsid w:val="006325B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CF4C5E"/>
    <w:pPr>
      <w:spacing w:after="0" w:line="240" w:lineRule="auto"/>
    </w:pPr>
  </w:style>
  <w:style w:type="character" w:styleId="CommentReference">
    <w:name w:val="annotation reference"/>
    <w:basedOn w:val="DefaultParagraphFont"/>
    <w:uiPriority w:val="99"/>
    <w:semiHidden/>
    <w:unhideWhenUsed/>
    <w:rsid w:val="00091F4E"/>
    <w:rPr>
      <w:sz w:val="16"/>
      <w:szCs w:val="16"/>
    </w:rPr>
  </w:style>
  <w:style w:type="paragraph" w:styleId="CommentText">
    <w:name w:val="annotation text"/>
    <w:basedOn w:val="Normal"/>
    <w:link w:val="CommentTextChar"/>
    <w:uiPriority w:val="99"/>
    <w:semiHidden/>
    <w:unhideWhenUsed/>
    <w:rsid w:val="00091F4E"/>
    <w:pPr>
      <w:spacing w:line="240" w:lineRule="auto"/>
    </w:pPr>
    <w:rPr>
      <w:sz w:val="20"/>
      <w:szCs w:val="20"/>
    </w:rPr>
  </w:style>
  <w:style w:type="character" w:customStyle="1" w:styleId="CommentTextChar">
    <w:name w:val="Comment Text Char"/>
    <w:basedOn w:val="DefaultParagraphFont"/>
    <w:link w:val="CommentText"/>
    <w:uiPriority w:val="99"/>
    <w:semiHidden/>
    <w:rsid w:val="00091F4E"/>
    <w:rPr>
      <w:sz w:val="20"/>
      <w:szCs w:val="20"/>
    </w:rPr>
  </w:style>
  <w:style w:type="paragraph" w:styleId="CommentSubject">
    <w:name w:val="annotation subject"/>
    <w:basedOn w:val="CommentText"/>
    <w:next w:val="CommentText"/>
    <w:link w:val="CommentSubjectChar"/>
    <w:uiPriority w:val="99"/>
    <w:semiHidden/>
    <w:unhideWhenUsed/>
    <w:rsid w:val="00091F4E"/>
    <w:rPr>
      <w:b/>
      <w:bCs/>
    </w:rPr>
  </w:style>
  <w:style w:type="character" w:customStyle="1" w:styleId="CommentSubjectChar">
    <w:name w:val="Comment Subject Char"/>
    <w:basedOn w:val="CommentTextChar"/>
    <w:link w:val="CommentSubject"/>
    <w:uiPriority w:val="99"/>
    <w:semiHidden/>
    <w:rsid w:val="00091F4E"/>
    <w:rPr>
      <w:b/>
      <w:bCs/>
      <w:sz w:val="20"/>
      <w:szCs w:val="20"/>
    </w:rPr>
  </w:style>
  <w:style w:type="character" w:styleId="FollowedHyperlink">
    <w:name w:val="FollowedHyperlink"/>
    <w:basedOn w:val="DefaultParagraphFont"/>
    <w:uiPriority w:val="99"/>
    <w:semiHidden/>
    <w:unhideWhenUsed/>
    <w:rsid w:val="00540A4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cine@yacine.net" TargetMode="External"/><Relationship Id="rId13" Type="http://schemas.openxmlformats.org/officeDocument/2006/relationships/hyperlink" Target="mailto:yacine@yacine.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7SJKasSwJwFSpbAG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7SJKasSwJwFSpbAG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orms.gle/4ogjV8T5AGbmx1Hd6" TargetMode="External"/><Relationship Id="rId4" Type="http://schemas.openxmlformats.org/officeDocument/2006/relationships/settings" Target="settings.xml"/><Relationship Id="rId9" Type="http://schemas.openxmlformats.org/officeDocument/2006/relationships/hyperlink" Target="file:///C:\Users\yacin\Dropbox\PC%20(3)\Desktop\Register%20her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996E9-856C-4BFB-B8D4-271C21A77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1588</Words>
  <Characters>9577</Characters>
  <Application>Microsoft Office Word</Application>
  <DocSecurity>0</DocSecurity>
  <Lines>290</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Yacine Khelladi</dc:creator>
  <cp:keywords/>
  <dc:description/>
  <cp:lastModifiedBy>Yacine Khelladi</cp:lastModifiedBy>
  <cp:revision>3</cp:revision>
  <dcterms:created xsi:type="dcterms:W3CDTF">2026-07-05T21:40:00Z</dcterms:created>
  <dcterms:modified xsi:type="dcterms:W3CDTF">2026-07-05T21:44:00Z</dcterms:modified>
</cp:coreProperties>
</file>